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47" w:rsidRDefault="008B1147" w:rsidP="008B1147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  <w:shd w:val="clear" w:color="auto" w:fill="FFFFFF"/>
        </w:rPr>
      </w:pPr>
    </w:p>
    <w:p w:rsidR="00887C16" w:rsidRDefault="00887C16" w:rsidP="00E3111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87C16" w:rsidRDefault="00887C16" w:rsidP="00E3111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3098D" w:rsidRPr="00887C16" w:rsidRDefault="00AB60D1" w:rsidP="00E31114">
      <w:pPr>
        <w:spacing w:line="60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  <w:shd w:val="clear" w:color="auto" w:fill="FFFFFF"/>
        </w:rPr>
      </w:pPr>
      <w:r w:rsidRPr="00887C16">
        <w:rPr>
          <w:rFonts w:asciiTheme="majorEastAsia" w:eastAsiaTheme="majorEastAsia" w:hAnsiTheme="majorEastAsia" w:hint="eastAsia"/>
          <w:b/>
          <w:sz w:val="36"/>
          <w:szCs w:val="36"/>
        </w:rPr>
        <w:t>2020年</w:t>
      </w:r>
      <w:r w:rsidR="008D62B0" w:rsidRPr="00887C16">
        <w:rPr>
          <w:rFonts w:asciiTheme="majorEastAsia" w:eastAsiaTheme="majorEastAsia" w:hAnsiTheme="majorEastAsia" w:hint="eastAsia"/>
          <w:b/>
          <w:sz w:val="36"/>
          <w:szCs w:val="36"/>
        </w:rPr>
        <w:t>河东区</w:t>
      </w:r>
      <w:r w:rsidRPr="00887C16">
        <w:rPr>
          <w:rFonts w:asciiTheme="majorEastAsia" w:eastAsiaTheme="majorEastAsia" w:hAnsiTheme="majorEastAsia" w:hint="eastAsia"/>
          <w:b/>
          <w:sz w:val="36"/>
          <w:szCs w:val="36"/>
        </w:rPr>
        <w:t>直达资金</w:t>
      </w:r>
      <w:r w:rsidR="008A169F">
        <w:rPr>
          <w:rFonts w:asciiTheme="majorEastAsia" w:eastAsiaTheme="majorEastAsia" w:hAnsiTheme="majorEastAsia" w:hint="eastAsia"/>
          <w:b/>
          <w:sz w:val="36"/>
          <w:szCs w:val="36"/>
        </w:rPr>
        <w:t>管理</w:t>
      </w:r>
      <w:r w:rsidRPr="00887C16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="00552900" w:rsidRPr="00887C16">
        <w:rPr>
          <w:rFonts w:asciiTheme="majorEastAsia" w:eastAsiaTheme="majorEastAsia" w:hAnsiTheme="majorEastAsia" w:hint="eastAsia"/>
          <w:b/>
          <w:sz w:val="36"/>
          <w:szCs w:val="36"/>
        </w:rPr>
        <w:t>情况</w:t>
      </w:r>
    </w:p>
    <w:p w:rsidR="0023098D" w:rsidRPr="0023098D" w:rsidRDefault="0023098D" w:rsidP="00E31114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</w:p>
    <w:p w:rsidR="00A435F0" w:rsidRPr="00A435F0" w:rsidRDefault="0023098D" w:rsidP="00E31114">
      <w:pPr>
        <w:spacing w:line="56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</w:t>
      </w:r>
      <w:r w:rsidRPr="00A43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020</w:t>
      </w:r>
      <w:r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</w:t>
      </w:r>
      <w:r w:rsidRPr="00A43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受新冠疫情影响，疫情防控与经济社会</w:t>
      </w:r>
      <w:r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发展压力</w:t>
      </w:r>
      <w:r w:rsidRPr="00A43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增大。</w:t>
      </w:r>
      <w:r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中央</w:t>
      </w:r>
      <w:r w:rsidRPr="00A43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新增财政资金</w:t>
      </w:r>
      <w:r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</w:t>
      </w:r>
      <w:proofErr w:type="gramStart"/>
      <w:r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万亿</w:t>
      </w:r>
      <w:proofErr w:type="gramEnd"/>
      <w:r w:rsidRPr="00A43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直达市县基层、直接惠企利民</w:t>
      </w:r>
      <w:r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A435F0" w:rsidRPr="00A435F0">
        <w:rPr>
          <w:rFonts w:ascii="仿宋" w:eastAsia="仿宋" w:hAnsi="仿宋" w:hint="eastAsia"/>
          <w:color w:val="1B1B1B"/>
          <w:sz w:val="32"/>
          <w:szCs w:val="32"/>
          <w:shd w:val="clear" w:color="auto" w:fill="FFFFFF"/>
        </w:rPr>
        <w:t>财政资金直达机制是有效应对疫情影响的重要举措，是财政宏观调控方式的重大创新。</w:t>
      </w:r>
      <w:r w:rsidR="00073930">
        <w:rPr>
          <w:rFonts w:ascii="仿宋" w:eastAsia="仿宋" w:hAnsi="仿宋" w:hint="eastAsia"/>
          <w:color w:val="1B1B1B"/>
          <w:sz w:val="32"/>
          <w:szCs w:val="32"/>
          <w:shd w:val="clear" w:color="auto" w:fill="FFFFFF"/>
        </w:rPr>
        <w:t>2</w:t>
      </w:r>
      <w:r w:rsidR="00073930">
        <w:rPr>
          <w:rFonts w:ascii="仿宋" w:eastAsia="仿宋" w:hAnsi="仿宋"/>
          <w:color w:val="1B1B1B"/>
          <w:sz w:val="32"/>
          <w:szCs w:val="32"/>
          <w:shd w:val="clear" w:color="auto" w:fill="FFFFFF"/>
        </w:rPr>
        <w:t>020</w:t>
      </w:r>
      <w:r w:rsidR="00073930">
        <w:rPr>
          <w:rFonts w:ascii="仿宋" w:eastAsia="仿宋" w:hAnsi="仿宋" w:hint="eastAsia"/>
          <w:color w:val="1B1B1B"/>
          <w:sz w:val="32"/>
          <w:szCs w:val="32"/>
          <w:shd w:val="clear" w:color="auto" w:fill="FFFFFF"/>
        </w:rPr>
        <w:t>年</w:t>
      </w:r>
      <w:r w:rsidR="00073930">
        <w:rPr>
          <w:rFonts w:ascii="仿宋" w:eastAsia="仿宋" w:hAnsi="仿宋"/>
          <w:color w:val="1B1B1B"/>
          <w:sz w:val="32"/>
          <w:szCs w:val="32"/>
          <w:shd w:val="clear" w:color="auto" w:fill="FFFFFF"/>
        </w:rPr>
        <w:t>市财政共下达我区直达资金</w:t>
      </w:r>
      <w:r w:rsidR="00073930">
        <w:rPr>
          <w:rFonts w:ascii="仿宋" w:eastAsia="仿宋" w:hAnsi="仿宋" w:hint="eastAsia"/>
          <w:color w:val="1B1B1B"/>
          <w:sz w:val="32"/>
          <w:szCs w:val="32"/>
          <w:shd w:val="clear" w:color="auto" w:fill="FFFFFF"/>
        </w:rPr>
        <w:t>12.01亿元。</w:t>
      </w:r>
      <w:r w:rsidR="00A435F0" w:rsidRPr="00A435F0">
        <w:rPr>
          <w:rFonts w:ascii="仿宋" w:eastAsia="仿宋" w:hAnsi="仿宋" w:hint="eastAsia"/>
          <w:color w:val="1B1B1B"/>
          <w:sz w:val="32"/>
          <w:szCs w:val="32"/>
          <w:shd w:val="clear" w:color="auto" w:fill="FFFFFF"/>
        </w:rPr>
        <w:t>从实施情况看，直达资金下达速度更快、投向更加精准、管理更加规范，在改进预算管理、提高资金使用效益、增强财政调控效果等方面发挥了重要作用。</w:t>
      </w:r>
      <w:r w:rsidR="00A435F0"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通过</w:t>
      </w:r>
      <w:r w:rsidR="00A435F0" w:rsidRPr="00A43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全区各部门协同努力，直达资金管理机制取得</w:t>
      </w:r>
      <w:r w:rsidR="00A435F0"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如下</w:t>
      </w:r>
      <w:r w:rsidR="00A435F0" w:rsidRPr="00A43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成效</w:t>
      </w:r>
      <w:r w:rsidR="00A435F0" w:rsidRPr="00A435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：</w:t>
      </w:r>
    </w:p>
    <w:p w:rsidR="00A435F0" w:rsidRPr="00E31114" w:rsidRDefault="00E31114" w:rsidP="00E3111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</w:t>
      </w:r>
      <w:r w:rsidR="002E7480" w:rsidRPr="00E31114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2020年</w:t>
      </w:r>
      <w:r w:rsidR="002E7480" w:rsidRPr="00E31114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直达资金安排情况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1.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分配区</w:t>
      </w:r>
      <w:proofErr w:type="gramEnd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教育系统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区公安、区城管系统、区卫健系统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2.58亿元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，用于人员及运转等“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三保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支出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安排2.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47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，用于机关事业单位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养老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保险补助、城乡居民基本养老保险补助、医疗救助、城乡居民基本医疗保险以及粮食风险金等刚性支出；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3.分配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卫健委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2.21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，用于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隔离点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补偿、维护、设备物资购置、大规模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核酸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检测、</w:t>
      </w:r>
      <w:r w:rsidR="0007393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筛查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社区卫生服务中心改造、病原体快速检测平台建设等疫情防控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支出</w:t>
      </w:r>
      <w:r w:rsidR="0007393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、核酸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检测能力提升、冷链环节核酸检测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以及</w:t>
      </w:r>
      <w:proofErr w:type="gramStart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基本公卫等</w:t>
      </w:r>
      <w:proofErr w:type="gramEnd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支出；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4.分配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区城管委</w:t>
      </w:r>
      <w:r w:rsidR="0056044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1.36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，用于采暖季供热补贴、疫情防控垃圾运转消杀保洁等经费；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lastRenderedPageBreak/>
        <w:t>5.</w:t>
      </w:r>
      <w:proofErr w:type="gramStart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分配区</w:t>
      </w:r>
      <w:proofErr w:type="gramEnd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民政局1.05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，用于困难群众救助、社区人员经费等支出；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6.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分配区</w:t>
      </w:r>
      <w:proofErr w:type="gramEnd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住建委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0.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79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用于新一轮老旧小区改造</w:t>
      </w:r>
      <w:r w:rsidR="0007393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太阳城</w:t>
      </w:r>
      <w:r w:rsidR="0007393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地区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配套中学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及月牙河</w:t>
      </w:r>
      <w:proofErr w:type="gramStart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河</w:t>
      </w:r>
      <w:proofErr w:type="gramEnd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东段水生态环境修复及流域综合治理工程；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7.分配0.34亿元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用于抗</w:t>
      </w:r>
      <w:proofErr w:type="gramStart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疫期间稳企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相关</w:t>
      </w:r>
      <w:proofErr w:type="gramEnd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支出；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8.分配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上杭路街道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0.07亿元</w:t>
      </w:r>
      <w:proofErr w:type="gramStart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刘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台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片区城中村整治建设；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9.</w:t>
      </w:r>
      <w:proofErr w:type="gramStart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分配区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退役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0.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用于退役安置补助经费；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10.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分配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区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教育局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0.44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用于非营利性民办</w:t>
      </w:r>
      <w:proofErr w:type="gramStart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园房</w:t>
      </w:r>
      <w:proofErr w:type="gramEnd"/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租补贴</w:t>
      </w:r>
      <w:r w:rsidR="0007393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及</w:t>
      </w:r>
      <w:r w:rsidR="0007393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教育功能、环境、校舍提升改造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11.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分配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0.27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亿元一般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债券资金用于二号桥街社区卫生服务中心建设；</w:t>
      </w:r>
    </w:p>
    <w:p w:rsidR="00A435F0" w:rsidRDefault="00A435F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12.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分配0.01亿元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用于网格化疫情防控及应急备用电源支出</w:t>
      </w:r>
      <w:r w:rsidR="0007393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；</w:t>
      </w:r>
    </w:p>
    <w:p w:rsidR="00073930" w:rsidRDefault="0007393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13.分配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各街道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0.22亿元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严重精神障碍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患者监护人看护管理及城市环境综合整治、拆违等支出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；</w:t>
      </w:r>
    </w:p>
    <w:p w:rsidR="00073930" w:rsidRDefault="00073930" w:rsidP="00E311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14.分配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市场监管局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0.06亿元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用于创建国家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食品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安全城区经费。</w:t>
      </w:r>
    </w:p>
    <w:p w:rsidR="002E7480" w:rsidRPr="00E31114" w:rsidRDefault="00E31114" w:rsidP="00E3111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E31114">
        <w:rPr>
          <w:rFonts w:ascii="黑体" w:eastAsia="黑体" w:hAnsi="黑体" w:hint="eastAsia"/>
          <w:sz w:val="32"/>
          <w:szCs w:val="32"/>
          <w:shd w:val="clear" w:color="auto" w:fill="FFFFFF"/>
        </w:rPr>
        <w:t>二、</w:t>
      </w:r>
      <w:r w:rsidR="002E7480" w:rsidRPr="00E31114">
        <w:rPr>
          <w:rFonts w:ascii="黑体" w:eastAsia="黑体" w:hAnsi="黑体" w:hint="eastAsia"/>
          <w:sz w:val="32"/>
          <w:szCs w:val="32"/>
          <w:shd w:val="clear" w:color="auto" w:fill="FFFFFF"/>
        </w:rPr>
        <w:t>直达</w:t>
      </w:r>
      <w:r w:rsidR="002E7480" w:rsidRPr="00E31114">
        <w:rPr>
          <w:rFonts w:ascii="黑体" w:eastAsia="黑体" w:hAnsi="黑体"/>
          <w:sz w:val="32"/>
          <w:szCs w:val="32"/>
          <w:shd w:val="clear" w:color="auto" w:fill="FFFFFF"/>
        </w:rPr>
        <w:t>资金管理机制成效</w:t>
      </w:r>
    </w:p>
    <w:p w:rsidR="002E7480" w:rsidRPr="00821621" w:rsidRDefault="002E7480" w:rsidP="00E3111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第一，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区委政府高度重视，积极争取直达资金额度。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2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020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市财政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下达我区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直达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资金12.01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亿元，其中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抗</w:t>
      </w:r>
      <w:proofErr w:type="gramStart"/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疫</w:t>
      </w:r>
      <w:proofErr w:type="gramEnd"/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特别国债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5.79亿元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，特殊转移支付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5.67亿元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正常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转移支付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0.28亿元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，一般债券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0.27亿元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一定程度上增强了我区</w:t>
      </w:r>
      <w:hyperlink r:id="rId6" w:tgtFrame="_blank" w:history="1">
        <w:r w:rsidRPr="00821621">
          <w:rPr>
            <w:rFonts w:ascii="仿宋" w:eastAsia="仿宋" w:hAnsi="仿宋" w:hint="eastAsia"/>
            <w:sz w:val="32"/>
            <w:szCs w:val="32"/>
            <w:shd w:val="clear" w:color="auto" w:fill="FFFFFF"/>
          </w:rPr>
          <w:t>财力</w:t>
        </w:r>
      </w:hyperlink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保障水平，有力支撑了疫情防控、经济</w:t>
      </w:r>
      <w:hyperlink r:id="rId7" w:tgtFrame="_blank" w:history="1">
        <w:r w:rsidRPr="00821621">
          <w:rPr>
            <w:rFonts w:ascii="仿宋" w:eastAsia="仿宋" w:hAnsi="仿宋" w:hint="eastAsia"/>
            <w:sz w:val="32"/>
            <w:szCs w:val="32"/>
            <w:shd w:val="clear" w:color="auto" w:fill="FFFFFF"/>
          </w:rPr>
          <w:t>社会</w:t>
        </w:r>
      </w:hyperlink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发展和脱贫攻坚等</w:t>
      </w:r>
      <w:hyperlink r:id="rId8" w:tgtFrame="_blank" w:history="1">
        <w:r w:rsidRPr="00821621">
          <w:rPr>
            <w:rFonts w:ascii="仿宋" w:eastAsia="仿宋" w:hAnsi="仿宋" w:hint="eastAsia"/>
            <w:sz w:val="32"/>
            <w:szCs w:val="32"/>
            <w:shd w:val="clear" w:color="auto" w:fill="FFFFFF"/>
          </w:rPr>
          <w:t>工作</w:t>
        </w:r>
      </w:hyperlink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，为做好“六稳”工作、落实“六保”任务提供了有力保障。</w:t>
      </w:r>
    </w:p>
    <w:p w:rsidR="002E7480" w:rsidRPr="00821621" w:rsidRDefault="002E7480" w:rsidP="00E3111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第二，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及时搭建监控网络</w:t>
      </w: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，组织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研究并开展项目申报工作。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2020年7月份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以来，按照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《财政部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关于做好直达资金监控工作的通知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》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（财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lastRenderedPageBreak/>
        <w:t>办﹝2020﹞29号）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要求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，紧急搭建直达资金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监控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系统，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将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指标管理、集中支付等系统进行升级，实现与监控系统数据对接、台账更新，加大数据共享力度。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出台《河东区关于做好直达资金管理工作的实施方案》，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结合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我区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需求实际，组织各单位积极开展项目申报工作，在时间紧、要求高、监管严的前提下，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截至12月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末，直达资金批复率达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100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%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支付率达95.2%。</w:t>
      </w:r>
    </w:p>
    <w:p w:rsidR="002E7480" w:rsidRPr="00821621" w:rsidRDefault="002E7480" w:rsidP="00E3111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第三，适时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开展业务培训</w:t>
      </w: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，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主动接受审计监督并及时整改。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区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财政局于9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月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至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11月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，结合直达资金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分配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使用、监控系统操作、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审计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提出问题整改以及直达资金支付进度等方面内容，三次组织区内相关部门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进行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培训，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为做好我区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直达资金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使用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工作奠定基础。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直达资金分配使用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过程中，区审计、市审计、审计署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财政部监管局各部门充分发挥就地就近优势，利用监控系统对我区直达资金进行了事中监管及审计，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我区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结合审计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及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监管部门反馈的意见，及时调整项目，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完善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资料，在审计期间完成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相关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整改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任务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。</w:t>
      </w:r>
    </w:p>
    <w:p w:rsidR="002E7480" w:rsidRPr="00821621" w:rsidRDefault="002E7480" w:rsidP="00E3111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第四，及时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跟进资金绩效</w:t>
      </w: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及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执行进度</w:t>
      </w:r>
      <w:r w:rsidRPr="0082162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，</w:t>
      </w:r>
      <w:r w:rsidRPr="00821621">
        <w:rPr>
          <w:rFonts w:ascii="仿宋" w:eastAsia="仿宋" w:hAnsi="仿宋"/>
          <w:b/>
          <w:sz w:val="32"/>
          <w:szCs w:val="32"/>
          <w:shd w:val="clear" w:color="auto" w:fill="FFFFFF"/>
        </w:rPr>
        <w:t>资金使用成效明显提高。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直达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资金管理过程中，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区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财政局坚持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“指标单独下达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、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库款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单独核算、打上特殊标识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”的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管理模式，指标下达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更加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高效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资金投向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更加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精准，支付管理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更加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严格。按照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市政府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相关要求，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定期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统计各类直达资金支付进度，对相关单位发放通知，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督促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直达资金支付进度，确保按照市政府要求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时限内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完成支付。各部门协调配合，监管到位，支撑有力，</w:t>
      </w:r>
      <w:r w:rsidRPr="00821621">
        <w:rPr>
          <w:rFonts w:ascii="仿宋" w:eastAsia="仿宋" w:hAnsi="仿宋" w:hint="eastAsia"/>
          <w:sz w:val="32"/>
          <w:szCs w:val="32"/>
          <w:shd w:val="clear" w:color="auto" w:fill="FFFFFF"/>
        </w:rPr>
        <w:t>对</w:t>
      </w:r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抗</w:t>
      </w:r>
      <w:proofErr w:type="gramStart"/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疫</w:t>
      </w:r>
      <w:proofErr w:type="gramEnd"/>
      <w:r w:rsidRPr="00821621">
        <w:rPr>
          <w:rFonts w:ascii="仿宋" w:eastAsia="仿宋" w:hAnsi="仿宋"/>
          <w:sz w:val="32"/>
          <w:szCs w:val="32"/>
          <w:shd w:val="clear" w:color="auto" w:fill="FFFFFF"/>
        </w:rPr>
        <w:t>特别国债资金及时编制绩效目标，报市财政局备案后批复各部门。</w:t>
      </w:r>
    </w:p>
    <w:p w:rsidR="007C016E" w:rsidRPr="00E31114" w:rsidRDefault="00E31114" w:rsidP="00E3111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E31114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</w:t>
      </w:r>
      <w:r w:rsidR="001E2A16" w:rsidRPr="00E31114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直达资金</w:t>
      </w:r>
      <w:r w:rsidR="00863845" w:rsidRPr="00E31114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亮点工作</w:t>
      </w:r>
    </w:p>
    <w:p w:rsidR="005B797D" w:rsidRDefault="00863845" w:rsidP="00E31114">
      <w:pPr>
        <w:spacing w:line="560" w:lineRule="exact"/>
        <w:ind w:firstLineChars="200" w:firstLine="560"/>
        <w:rPr>
          <w:rFonts w:ascii="仿宋" w:eastAsia="仿宋" w:hAnsi="仿宋"/>
          <w:sz w:val="32"/>
          <w:szCs w:val="32"/>
        </w:rPr>
      </w:pPr>
      <w:r w:rsidRPr="006A788E">
        <w:rPr>
          <w:rFonts w:ascii="仿宋" w:eastAsia="仿宋" w:hAnsi="仿宋" w:hint="eastAsia"/>
          <w:bCs/>
          <w:spacing w:val="-20"/>
          <w:sz w:val="32"/>
          <w:szCs w:val="32"/>
        </w:rPr>
        <w:t>2</w:t>
      </w:r>
      <w:r w:rsidRPr="006A788E">
        <w:rPr>
          <w:rFonts w:ascii="仿宋" w:eastAsia="仿宋" w:hAnsi="仿宋"/>
          <w:bCs/>
          <w:spacing w:val="-20"/>
          <w:sz w:val="32"/>
          <w:szCs w:val="32"/>
        </w:rPr>
        <w:t>020</w:t>
      </w:r>
      <w:r w:rsidRPr="006A788E">
        <w:rPr>
          <w:rFonts w:ascii="仿宋" w:eastAsia="仿宋" w:hAnsi="仿宋" w:hint="eastAsia"/>
          <w:bCs/>
          <w:spacing w:val="-20"/>
          <w:sz w:val="32"/>
          <w:szCs w:val="32"/>
        </w:rPr>
        <w:t>年</w:t>
      </w:r>
      <w:r w:rsidR="006A788E" w:rsidRPr="006A788E">
        <w:rPr>
          <w:rFonts w:ascii="仿宋" w:eastAsia="仿宋" w:hAnsi="仿宋" w:hint="eastAsia"/>
          <w:sz w:val="32"/>
          <w:szCs w:val="32"/>
        </w:rPr>
        <w:t>河东区认真贯彻落实党中央、国务院决策部署，按照坚定</w:t>
      </w:r>
      <w:r w:rsidR="006A788E" w:rsidRPr="006A788E">
        <w:rPr>
          <w:rFonts w:ascii="仿宋" w:eastAsia="仿宋" w:hAnsi="仿宋" w:hint="eastAsia"/>
          <w:sz w:val="32"/>
          <w:szCs w:val="32"/>
        </w:rPr>
        <w:lastRenderedPageBreak/>
        <w:t>信心、同舟共济、科学防治、精准施策的要求，坚持疫情防控和经济社会发展“两手抓”，强化疫情防控资金保障</w:t>
      </w:r>
      <w:r w:rsidR="005B797D">
        <w:rPr>
          <w:rFonts w:ascii="仿宋" w:eastAsia="仿宋" w:hAnsi="仿宋" w:hint="eastAsia"/>
          <w:sz w:val="32"/>
          <w:szCs w:val="32"/>
        </w:rPr>
        <w:t>健全</w:t>
      </w:r>
      <w:r w:rsidR="006A788E" w:rsidRPr="006A788E">
        <w:rPr>
          <w:rFonts w:ascii="仿宋" w:eastAsia="仿宋" w:hAnsi="仿宋" w:hint="eastAsia"/>
          <w:sz w:val="32"/>
          <w:szCs w:val="32"/>
        </w:rPr>
        <w:t>，积极落实“</w:t>
      </w:r>
      <w:r w:rsidR="005B797D">
        <w:rPr>
          <w:rFonts w:ascii="仿宋" w:eastAsia="仿宋" w:hAnsi="仿宋" w:hint="eastAsia"/>
          <w:sz w:val="32"/>
          <w:szCs w:val="32"/>
        </w:rPr>
        <w:t>六稳、</w:t>
      </w:r>
      <w:r w:rsidR="005B797D">
        <w:rPr>
          <w:rFonts w:ascii="仿宋" w:eastAsia="仿宋" w:hAnsi="仿宋"/>
          <w:sz w:val="32"/>
          <w:szCs w:val="32"/>
        </w:rPr>
        <w:t>六保</w:t>
      </w:r>
      <w:r w:rsidR="006A788E" w:rsidRPr="006A788E">
        <w:rPr>
          <w:rFonts w:ascii="仿宋" w:eastAsia="仿宋" w:hAnsi="仿宋" w:hint="eastAsia"/>
          <w:sz w:val="32"/>
          <w:szCs w:val="32"/>
        </w:rPr>
        <w:t>”工作要求</w:t>
      </w:r>
      <w:r w:rsidR="006A788E">
        <w:rPr>
          <w:rFonts w:ascii="仿宋" w:eastAsia="仿宋" w:hAnsi="仿宋" w:hint="eastAsia"/>
          <w:sz w:val="32"/>
          <w:szCs w:val="32"/>
        </w:rPr>
        <w:t>。</w:t>
      </w:r>
    </w:p>
    <w:p w:rsidR="005B797D" w:rsidRDefault="006A788E" w:rsidP="00E3111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 w:rsidR="00863845" w:rsidRPr="006A788E">
        <w:rPr>
          <w:rFonts w:ascii="仿宋" w:eastAsia="仿宋" w:hAnsi="仿宋"/>
          <w:bCs/>
          <w:spacing w:val="-20"/>
          <w:sz w:val="32"/>
          <w:szCs w:val="32"/>
        </w:rPr>
        <w:t>将</w:t>
      </w:r>
      <w:r w:rsidR="00863845" w:rsidRPr="006A788E">
        <w:rPr>
          <w:rFonts w:ascii="仿宋" w:eastAsia="仿宋" w:hAnsi="仿宋" w:hint="eastAsia"/>
          <w:bCs/>
          <w:spacing w:val="-20"/>
          <w:sz w:val="32"/>
          <w:szCs w:val="32"/>
        </w:rPr>
        <w:t>新增财政资金安排保障社区工作者人员经费</w:t>
      </w:r>
      <w:r>
        <w:rPr>
          <w:rFonts w:ascii="仿宋" w:eastAsia="仿宋" w:hAnsi="仿宋" w:hint="eastAsia"/>
          <w:bCs/>
          <w:spacing w:val="-20"/>
          <w:sz w:val="32"/>
          <w:szCs w:val="32"/>
        </w:rPr>
        <w:t>。</w:t>
      </w:r>
      <w:r w:rsidRPr="006A788E">
        <w:rPr>
          <w:rFonts w:ascii="仿宋" w:eastAsia="仿宋" w:hAnsi="仿宋" w:hint="eastAsia"/>
          <w:sz w:val="32"/>
          <w:szCs w:val="32"/>
        </w:rPr>
        <w:t>分配2500万元</w:t>
      </w:r>
      <w:r>
        <w:rPr>
          <w:rFonts w:ascii="仿宋" w:eastAsia="仿宋" w:hAnsi="仿宋" w:hint="eastAsia"/>
          <w:sz w:val="32"/>
          <w:szCs w:val="32"/>
        </w:rPr>
        <w:t>特殊</w:t>
      </w:r>
      <w:r>
        <w:rPr>
          <w:rFonts w:ascii="仿宋" w:eastAsia="仿宋" w:hAnsi="仿宋"/>
          <w:sz w:val="32"/>
          <w:szCs w:val="32"/>
        </w:rPr>
        <w:t>转移支付资金</w:t>
      </w:r>
      <w:r w:rsidRPr="006A788E">
        <w:rPr>
          <w:rFonts w:ascii="仿宋" w:eastAsia="仿宋" w:hAnsi="仿宋" w:hint="eastAsia"/>
          <w:sz w:val="32"/>
          <w:szCs w:val="32"/>
        </w:rPr>
        <w:t>用于保障河东区13个街道社</w:t>
      </w:r>
      <w:r>
        <w:rPr>
          <w:rFonts w:ascii="仿宋_GB2312" w:eastAsia="仿宋_GB2312" w:hAnsi="仿宋" w:hint="eastAsia"/>
          <w:sz w:val="32"/>
          <w:szCs w:val="32"/>
        </w:rPr>
        <w:t>区服务中心社区工作者工资、保险及公积金等经费支出，</w:t>
      </w:r>
      <w:r w:rsidR="00561864">
        <w:rPr>
          <w:rFonts w:ascii="仿宋_GB2312" w:eastAsia="仿宋_GB2312" w:hAnsi="仿宋" w:hint="eastAsia"/>
          <w:sz w:val="32"/>
          <w:szCs w:val="32"/>
        </w:rPr>
        <w:t>充分体现直达资金直达到人的特性，</w:t>
      </w:r>
      <w:r>
        <w:rPr>
          <w:rFonts w:ascii="仿宋_GB2312" w:eastAsia="仿宋_GB2312" w:hAnsi="仿宋" w:hint="eastAsia"/>
          <w:sz w:val="32"/>
          <w:szCs w:val="32"/>
        </w:rPr>
        <w:t>为做好“六稳</w:t>
      </w:r>
      <w:r w:rsidR="005B797D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六保”工作，优先保障战斗在抗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最前线的社会工作者经费提供了资金保障，同时缓解了区级财政部分支出压力；</w:t>
      </w:r>
    </w:p>
    <w:p w:rsidR="006A788E" w:rsidRDefault="006A788E" w:rsidP="00E3111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二是</w:t>
      </w:r>
      <w:r w:rsidR="005B797D">
        <w:rPr>
          <w:rFonts w:ascii="仿宋_GB2312" w:eastAsia="仿宋_GB2312" w:hAnsi="仿宋_GB2312" w:cs="仿宋_GB2312" w:hint="eastAsia"/>
          <w:bCs/>
          <w:sz w:val="32"/>
          <w:szCs w:val="32"/>
        </w:rPr>
        <w:t>结合2020年财政部、市财政局直达资金各项管理要求，在目前使用的国库集中支付系统直接支付方式基础上，进一步完善我区直接支付业务，将直达</w:t>
      </w:r>
      <w:r w:rsidR="005B797D">
        <w:rPr>
          <w:rFonts w:ascii="仿宋_GB2312" w:eastAsia="仿宋_GB2312" w:hAnsi="仿宋_GB2312" w:cs="仿宋_GB2312"/>
          <w:bCs/>
          <w:sz w:val="32"/>
          <w:szCs w:val="32"/>
        </w:rPr>
        <w:t>资金</w:t>
      </w:r>
      <w:r w:rsidR="005B797D">
        <w:rPr>
          <w:rFonts w:ascii="仿宋_GB2312" w:eastAsia="仿宋_GB2312" w:hAnsi="仿宋_GB2312" w:cs="仿宋_GB2312" w:hint="eastAsia"/>
          <w:bCs/>
          <w:sz w:val="32"/>
          <w:szCs w:val="32"/>
        </w:rPr>
        <w:t>由</w:t>
      </w:r>
      <w:r w:rsidR="005B797D">
        <w:rPr>
          <w:rFonts w:ascii="仿宋_GB2312" w:eastAsia="仿宋_GB2312" w:hAnsi="仿宋_GB2312" w:cs="仿宋_GB2312"/>
          <w:bCs/>
          <w:sz w:val="32"/>
          <w:szCs w:val="32"/>
        </w:rPr>
        <w:t>财政部门直接支付至企业，</w:t>
      </w:r>
      <w:r w:rsidR="005B797D">
        <w:rPr>
          <w:rFonts w:ascii="仿宋_GB2312" w:eastAsia="仿宋_GB2312" w:hAnsi="仿宋_GB2312" w:cs="仿宋_GB2312" w:hint="eastAsia"/>
          <w:bCs/>
          <w:sz w:val="32"/>
          <w:szCs w:val="32"/>
        </w:rPr>
        <w:t>确保资金直接惠企利民。</w:t>
      </w:r>
    </w:p>
    <w:sectPr w:rsidR="006A788E" w:rsidSect="00E31114">
      <w:footerReference w:type="default" r:id="rId9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1D" w:rsidRDefault="002F031D" w:rsidP="00EF563B">
      <w:r>
        <w:separator/>
      </w:r>
    </w:p>
  </w:endnote>
  <w:endnote w:type="continuationSeparator" w:id="0">
    <w:p w:rsidR="002F031D" w:rsidRDefault="002F031D" w:rsidP="00EF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950973"/>
      <w:docPartObj>
        <w:docPartGallery w:val="Page Numbers (Bottom of Page)"/>
        <w:docPartUnique/>
      </w:docPartObj>
    </w:sdtPr>
    <w:sdtContent>
      <w:p w:rsidR="00B86C69" w:rsidRDefault="0035798A">
        <w:pPr>
          <w:pStyle w:val="a5"/>
          <w:jc w:val="right"/>
        </w:pPr>
        <w:r>
          <w:fldChar w:fldCharType="begin"/>
        </w:r>
        <w:r w:rsidR="00B86C69">
          <w:instrText>PAGE   \* MERGEFORMAT</w:instrText>
        </w:r>
        <w:r>
          <w:fldChar w:fldCharType="separate"/>
        </w:r>
        <w:r w:rsidR="008A169F" w:rsidRPr="008A169F">
          <w:rPr>
            <w:noProof/>
            <w:lang w:val="zh-CN"/>
          </w:rPr>
          <w:t>1</w:t>
        </w:r>
        <w:r>
          <w:fldChar w:fldCharType="end"/>
        </w:r>
      </w:p>
    </w:sdtContent>
  </w:sdt>
  <w:p w:rsidR="00B86C69" w:rsidRDefault="00B86C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1D" w:rsidRDefault="002F031D" w:rsidP="00EF563B">
      <w:r>
        <w:separator/>
      </w:r>
    </w:p>
  </w:footnote>
  <w:footnote w:type="continuationSeparator" w:id="0">
    <w:p w:rsidR="002F031D" w:rsidRDefault="002F031D" w:rsidP="00EF5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98D"/>
    <w:rsid w:val="00073930"/>
    <w:rsid w:val="00140408"/>
    <w:rsid w:val="001E2A16"/>
    <w:rsid w:val="0023098D"/>
    <w:rsid w:val="002E6949"/>
    <w:rsid w:val="002E7480"/>
    <w:rsid w:val="002F031D"/>
    <w:rsid w:val="00334D60"/>
    <w:rsid w:val="0035798A"/>
    <w:rsid w:val="00392F51"/>
    <w:rsid w:val="00503A50"/>
    <w:rsid w:val="00552900"/>
    <w:rsid w:val="00560442"/>
    <w:rsid w:val="00561864"/>
    <w:rsid w:val="005B797D"/>
    <w:rsid w:val="005F4F0A"/>
    <w:rsid w:val="00614CCE"/>
    <w:rsid w:val="0064666F"/>
    <w:rsid w:val="00667940"/>
    <w:rsid w:val="006A788E"/>
    <w:rsid w:val="006B10DD"/>
    <w:rsid w:val="006C51E6"/>
    <w:rsid w:val="00735AB6"/>
    <w:rsid w:val="007C016E"/>
    <w:rsid w:val="007D5B53"/>
    <w:rsid w:val="007E3692"/>
    <w:rsid w:val="007E6BAF"/>
    <w:rsid w:val="007F2B3C"/>
    <w:rsid w:val="00863845"/>
    <w:rsid w:val="00887C16"/>
    <w:rsid w:val="008A169F"/>
    <w:rsid w:val="008B1147"/>
    <w:rsid w:val="008D62B0"/>
    <w:rsid w:val="009F2385"/>
    <w:rsid w:val="009F47BC"/>
    <w:rsid w:val="00A06815"/>
    <w:rsid w:val="00A435F0"/>
    <w:rsid w:val="00A46EE6"/>
    <w:rsid w:val="00AB60D1"/>
    <w:rsid w:val="00B86C69"/>
    <w:rsid w:val="00C85734"/>
    <w:rsid w:val="00CA129F"/>
    <w:rsid w:val="00D26D04"/>
    <w:rsid w:val="00DC738D"/>
    <w:rsid w:val="00E31114"/>
    <w:rsid w:val="00E976D7"/>
    <w:rsid w:val="00EF563B"/>
    <w:rsid w:val="00F05E95"/>
    <w:rsid w:val="00F57842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6384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63845"/>
  </w:style>
  <w:style w:type="paragraph" w:styleId="2">
    <w:name w:val="Body Text First Indent 2"/>
    <w:basedOn w:val="a"/>
    <w:link w:val="2Char"/>
    <w:qFormat/>
    <w:rsid w:val="00863845"/>
    <w:pPr>
      <w:autoSpaceDE w:val="0"/>
      <w:autoSpaceDN w:val="0"/>
      <w:adjustRightInd w:val="0"/>
      <w:spacing w:line="312" w:lineRule="atLeast"/>
      <w:ind w:firstLineChars="200" w:firstLine="420"/>
      <w:textAlignment w:val="baseline"/>
    </w:pPr>
    <w:rPr>
      <w:rFonts w:ascii="Calibri" w:eastAsia="宋体" w:hAnsi="Calibri" w:cs="Times New Roman"/>
      <w:kern w:val="0"/>
    </w:rPr>
  </w:style>
  <w:style w:type="character" w:customStyle="1" w:styleId="2Char">
    <w:name w:val="正文首行缩进 2 Char"/>
    <w:basedOn w:val="Char"/>
    <w:link w:val="2"/>
    <w:rsid w:val="00863845"/>
    <w:rPr>
      <w:rFonts w:ascii="Calibri" w:eastAsia="宋体" w:hAnsi="Calibri" w:cs="Times New Roman"/>
      <w:kern w:val="0"/>
    </w:rPr>
  </w:style>
  <w:style w:type="paragraph" w:styleId="a4">
    <w:name w:val="header"/>
    <w:basedOn w:val="a"/>
    <w:link w:val="Char0"/>
    <w:uiPriority w:val="99"/>
    <w:unhideWhenUsed/>
    <w:rsid w:val="00EF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56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563B"/>
    <w:rPr>
      <w:sz w:val="18"/>
      <w:szCs w:val="18"/>
    </w:rPr>
  </w:style>
  <w:style w:type="paragraph" w:styleId="a6">
    <w:name w:val="Normal (Web)"/>
    <w:basedOn w:val="a"/>
    <w:uiPriority w:val="99"/>
    <w:unhideWhenUsed/>
    <w:rsid w:val="008B1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B86C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6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eastmoney.com/item/%E5%B7%A5%E4%BD%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eastmoney.com/item/%E7%A4%BE%E4%BC%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eastmoney.com/item/%E8%B4%A2%E5%8A%9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345</Words>
  <Characters>1972</Characters>
  <Application>Microsoft Office Word</Application>
  <DocSecurity>0</DocSecurity>
  <Lines>16</Lines>
  <Paragraphs>4</Paragraphs>
  <ScaleCrop>false</ScaleCrop>
  <Company>Sky123.Org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23</cp:revision>
  <cp:lastPrinted>2021-05-15T11:07:00Z</cp:lastPrinted>
  <dcterms:created xsi:type="dcterms:W3CDTF">2021-01-07T08:29:00Z</dcterms:created>
  <dcterms:modified xsi:type="dcterms:W3CDTF">2021-08-23T10:34:00Z</dcterms:modified>
</cp:coreProperties>
</file>