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41B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1</w:t>
      </w:r>
    </w:p>
    <w:p w14:paraId="1B6E229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8B6EEB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年天津市专业技术人员继续教育</w:t>
      </w:r>
    </w:p>
    <w:p w14:paraId="04CD51D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公需科目指导目录</w:t>
      </w:r>
    </w:p>
    <w:p w14:paraId="325EBC0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</w:p>
    <w:p w14:paraId="4A4B069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一、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必修课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门）</w:t>
      </w:r>
    </w:p>
    <w:p w14:paraId="7A9EBCF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（一）党的二十届四中全会精神总体解读</w:t>
      </w:r>
    </w:p>
    <w:p w14:paraId="2D6F53C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（二）加快高水平科技自立自强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引领发展新质生产力</w:t>
      </w:r>
    </w:p>
    <w:p w14:paraId="3EF995C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（三）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人工智能通识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——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当AI遇见区块链 构建可信智能经济的基石</w:t>
      </w:r>
    </w:p>
    <w:p w14:paraId="66EB86C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二、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选修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  <w:t>课（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</w:rPr>
        <w:t>门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  <w:t>）</w:t>
      </w:r>
    </w:p>
    <w:p w14:paraId="2D47FF1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（一）京津冀协同发展走深走实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38A090B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京津冀协同下的科技成果转化</w:t>
      </w:r>
    </w:p>
    <w:p w14:paraId="08FA5C5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京津冀生态环境协同治理与绿色发展</w:t>
      </w:r>
    </w:p>
    <w:p w14:paraId="7385B3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京津冀“十五五”产业协同发展</w:t>
      </w:r>
    </w:p>
    <w:p w14:paraId="7DF1BCE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 4．京津冀区域一体化进程中的公共服务协同</w:t>
      </w:r>
    </w:p>
    <w:p w14:paraId="04961D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（二）制造业高质量发展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eastAsia="zh-CN"/>
        </w:rPr>
        <w:t>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门）</w:t>
      </w:r>
    </w:p>
    <w:p w14:paraId="4E11DC2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建设现代化产业体系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巩固壮大实体经济根基</w:t>
      </w:r>
    </w:p>
    <w:p w14:paraId="1416298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数字技术与制造业融合发展</w:t>
      </w:r>
    </w:p>
    <w:p w14:paraId="69291CC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数字时代新技术知识产权保护</w:t>
      </w:r>
    </w:p>
    <w:p w14:paraId="1C6E24E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4．质量管理体系建设与标准化质量评估</w:t>
      </w:r>
    </w:p>
    <w:p w14:paraId="6084A88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5．AI赋能生物科技</w:t>
      </w:r>
    </w:p>
    <w:p w14:paraId="44100A3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6．数字技术助力安全管理建设</w:t>
      </w:r>
    </w:p>
    <w:p w14:paraId="49726D6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（三）科教兴市人才强市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119497F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1．关于我国人工智能健康发展的重要论述</w:t>
      </w:r>
    </w:p>
    <w:p w14:paraId="6E413D8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2．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人工智能技术进展与应用</w:t>
      </w:r>
    </w:p>
    <w:p w14:paraId="34E654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3．科技成果转化与金融资本</w:t>
      </w:r>
    </w:p>
    <w:p w14:paraId="2AFD790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数字经济技术技能人才培育</w:t>
      </w:r>
    </w:p>
    <w:p w14:paraId="762B90B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新一代信息技术在档案管理中的应用</w:t>
      </w:r>
    </w:p>
    <w:p w14:paraId="28B7B06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6．密码应用与实践</w:t>
      </w:r>
    </w:p>
    <w:p w14:paraId="6B6EF74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（四）港产城融合发展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43FA7F2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中国海洋强国战略</w:t>
      </w:r>
    </w:p>
    <w:p w14:paraId="4CFB9AA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水路交通智能控制的现状与展望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6CA3EEF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交通物流降本增效策略与实践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5042E4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消防安全与应急管理</w:t>
      </w:r>
    </w:p>
    <w:p w14:paraId="4A4127F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（五）滨海新区高质量发展支撑引领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（4门）</w:t>
      </w:r>
    </w:p>
    <w:p w14:paraId="61D66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持续完善高水平对外开放体制机制</w:t>
      </w:r>
    </w:p>
    <w:p w14:paraId="275957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．未来产业发展</w:t>
      </w:r>
    </w:p>
    <w:p w14:paraId="5E91A0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数据要素驱动与数字贸易创新</w:t>
      </w:r>
    </w:p>
    <w:p w14:paraId="2E069D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央国企深化改革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与民营企业高质量发展</w:t>
      </w:r>
    </w:p>
    <w:p w14:paraId="09D5F22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（六）中心城区更新提升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（4门）</w:t>
      </w:r>
    </w:p>
    <w:p w14:paraId="739899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数字时代的智慧公共管理</w:t>
      </w:r>
    </w:p>
    <w:p w14:paraId="2AD9F9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新时代新型公共文化空间建设与发展</w:t>
      </w:r>
    </w:p>
    <w:p w14:paraId="0C85A4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中国式现代化公园城市建设</w:t>
      </w:r>
    </w:p>
    <w:p w14:paraId="072A23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文化产业与休闲产业</w:t>
      </w:r>
    </w:p>
    <w:p w14:paraId="600CEA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（七）乡村振兴全面推进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（4门）</w:t>
      </w:r>
    </w:p>
    <w:p w14:paraId="2B7FC2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把握“千万工程”深刻内涵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全面推进乡村振兴</w:t>
      </w:r>
    </w:p>
    <w:p w14:paraId="39E1E0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数字赋能乡村振兴</w:t>
      </w:r>
    </w:p>
    <w:p w14:paraId="5626EB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宜居宜业和美乡村建设与管理</w:t>
      </w:r>
    </w:p>
    <w:p w14:paraId="762B69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中国式现代化视域下的城乡融合机制建构</w:t>
      </w:r>
    </w:p>
    <w:p w14:paraId="2449AE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（八）绿色低碳发展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3BD94C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全面绿色转型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建设美丽中国</w:t>
      </w:r>
    </w:p>
    <w:p w14:paraId="6B8615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生态风险识别与协同治理</w:t>
      </w:r>
    </w:p>
    <w:p w14:paraId="12D01C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绿色金融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绿色低碳建造</w:t>
      </w:r>
    </w:p>
    <w:p w14:paraId="430CD53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（九）高品质生活创造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门）</w:t>
      </w:r>
    </w:p>
    <w:p w14:paraId="5760FE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学习和运用习近平文化思想</w:t>
      </w:r>
    </w:p>
    <w:p w14:paraId="70A1E3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食品安全</w:t>
      </w:r>
    </w:p>
    <w:p w14:paraId="6A272E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default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职业病、青少年近视等疾病防控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与医疗卫生</w:t>
      </w:r>
    </w:p>
    <w:p w14:paraId="1B0AC8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国产软件应用</w:t>
      </w:r>
    </w:p>
    <w:p w14:paraId="7FBB075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（十）党建引领基层治理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7382BF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《习近平关于基层治理论述摘编》学习辅导</w:t>
      </w:r>
    </w:p>
    <w:p w14:paraId="43491E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提高党对进一步全面深化改革的领导水平</w:t>
      </w:r>
    </w:p>
    <w:p w14:paraId="5F01D3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破除形式主义枷锁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激活基层治理动能</w:t>
      </w:r>
    </w:p>
    <w:p w14:paraId="0E532D0F">
      <w:pPr>
        <w:pStyle w:val="2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．健全城市安全发展与风险治理体系</w:t>
      </w:r>
    </w:p>
    <w:p w14:paraId="7A641FE0">
      <w:pPr>
        <w:spacing w:line="600" w:lineRule="exact"/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0125F-0DE4-4EA6-8E38-7593BDDD0F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F77BFA6-68AA-4F1E-9271-C9396100FC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79D258-894D-4F88-A0F2-2CD013637F7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4C3DE4-0207-45BC-82A8-939BCC4D0364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E8F7D">
    <w:pPr>
      <w:pStyle w:val="5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1FC7E34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E791390"/>
    <w:rsid w:val="23C8751E"/>
    <w:rsid w:val="38E6B9E5"/>
    <w:rsid w:val="3F777596"/>
    <w:rsid w:val="4AB54634"/>
    <w:rsid w:val="518E1E3B"/>
    <w:rsid w:val="5F88638E"/>
    <w:rsid w:val="6BFB8A8C"/>
    <w:rsid w:val="6FFF3003"/>
    <w:rsid w:val="7EE54A7D"/>
    <w:rsid w:val="7F732295"/>
    <w:rsid w:val="7FEF108D"/>
    <w:rsid w:val="87FD8509"/>
    <w:rsid w:val="AA33F6E1"/>
    <w:rsid w:val="D59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2002</Words>
  <Characters>2085</Characters>
  <Lines>1</Lines>
  <Paragraphs>1</Paragraphs>
  <TotalTime>11</TotalTime>
  <ScaleCrop>false</ScaleCrop>
  <LinksUpToDate>false</LinksUpToDate>
  <CharactersWithSpaces>2173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2026-01-26T03:25:08Z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ECBB1DDA0BA54F1D8E81E23E9AB788AE_12</vt:lpwstr>
  </property>
</Properties>
</file>