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9EA" w:rsidRDefault="000249EA">
      <w:pPr>
        <w:pStyle w:val="Default"/>
        <w:rPr>
          <w:rFonts w:ascii="黑体" w:eastAsia="黑体" w:hAnsi="黑体" w:cs="黑体" w:hint="default"/>
          <w:kern w:val="2"/>
          <w:sz w:val="32"/>
          <w:szCs w:val="32"/>
        </w:rPr>
      </w:pPr>
      <w:bookmarkStart w:id="0" w:name="_GoBack"/>
      <w:bookmarkEnd w:id="0"/>
    </w:p>
    <w:p w:rsidR="000249EA" w:rsidRDefault="00D32450">
      <w:pPr>
        <w:spacing w:line="600" w:lineRule="exact"/>
        <w:jc w:val="center"/>
        <w:rPr>
          <w:rFonts w:eastAsia="方正小标宋简体"/>
          <w:sz w:val="44"/>
          <w:szCs w:val="44"/>
        </w:rPr>
      </w:pPr>
      <w:r>
        <w:rPr>
          <w:rFonts w:eastAsia="方正小标宋简体"/>
          <w:sz w:val="44"/>
          <w:szCs w:val="44"/>
        </w:rPr>
        <w:t>关于健全职工基本医疗保险门诊</w:t>
      </w:r>
    </w:p>
    <w:p w:rsidR="000249EA" w:rsidRDefault="00D32450">
      <w:pPr>
        <w:spacing w:line="600" w:lineRule="exact"/>
        <w:jc w:val="center"/>
        <w:rPr>
          <w:rFonts w:eastAsia="方正小标宋简体"/>
          <w:sz w:val="44"/>
          <w:szCs w:val="44"/>
        </w:rPr>
      </w:pPr>
      <w:r>
        <w:rPr>
          <w:rFonts w:eastAsia="方正小标宋简体"/>
          <w:sz w:val="44"/>
          <w:szCs w:val="44"/>
        </w:rPr>
        <w:t>共济保障制度的实施办法</w:t>
      </w:r>
    </w:p>
    <w:p w:rsidR="000249EA" w:rsidRDefault="00D32450">
      <w:pPr>
        <w:spacing w:line="600" w:lineRule="exact"/>
        <w:jc w:val="center"/>
        <w:rPr>
          <w:rFonts w:eastAsia="楷体_GB2312"/>
          <w:sz w:val="32"/>
          <w:szCs w:val="32"/>
        </w:rPr>
      </w:pPr>
      <w:r>
        <w:rPr>
          <w:rFonts w:eastAsia="楷体_GB2312"/>
          <w:sz w:val="32"/>
          <w:szCs w:val="32"/>
        </w:rPr>
        <w:t>（公开征求意见稿）</w:t>
      </w:r>
    </w:p>
    <w:p w:rsidR="000249EA" w:rsidRDefault="000249EA">
      <w:pPr>
        <w:spacing w:line="600" w:lineRule="exact"/>
        <w:rPr>
          <w:rFonts w:eastAsia="楷体_GB2312"/>
          <w:sz w:val="32"/>
          <w:szCs w:val="32"/>
        </w:rPr>
      </w:pPr>
    </w:p>
    <w:p w:rsidR="000249EA" w:rsidRDefault="00D32450">
      <w:pPr>
        <w:spacing w:line="560" w:lineRule="exact"/>
        <w:rPr>
          <w:rFonts w:eastAsia="仿宋_GB2312"/>
          <w:sz w:val="32"/>
          <w:szCs w:val="32"/>
        </w:rPr>
      </w:pPr>
      <w:r>
        <w:rPr>
          <w:rFonts w:eastAsia="仿宋_GB2312"/>
          <w:sz w:val="32"/>
          <w:szCs w:val="32"/>
        </w:rPr>
        <w:t xml:space="preserve">    </w:t>
      </w:r>
      <w:r>
        <w:rPr>
          <w:rFonts w:eastAsia="仿宋_GB2312"/>
          <w:sz w:val="32"/>
          <w:szCs w:val="32"/>
        </w:rPr>
        <w:t>为健全完善我市职工基本医疗保险（以下简称职工医保）门诊共济保障制度，巩固互助共济、责任共担机制，提高职工医保参保人员门诊医疗保障水平，根据《国务院办公厅关于建立健全职工基本医疗保险门诊共济保障机制的指导意见》（国办发〔</w:t>
      </w:r>
      <w:r>
        <w:rPr>
          <w:rFonts w:eastAsia="仿宋_GB2312"/>
          <w:sz w:val="32"/>
          <w:szCs w:val="32"/>
        </w:rPr>
        <w:t>2021</w:t>
      </w:r>
      <w:r>
        <w:rPr>
          <w:rFonts w:eastAsia="仿宋_GB2312"/>
          <w:sz w:val="32"/>
          <w:szCs w:val="32"/>
        </w:rPr>
        <w:t>〕</w:t>
      </w:r>
      <w:r>
        <w:rPr>
          <w:rFonts w:eastAsia="仿宋_GB2312"/>
          <w:sz w:val="32"/>
          <w:szCs w:val="32"/>
        </w:rPr>
        <w:t>14</w:t>
      </w:r>
      <w:r>
        <w:rPr>
          <w:rFonts w:eastAsia="仿宋_GB2312"/>
          <w:sz w:val="32"/>
          <w:szCs w:val="32"/>
        </w:rPr>
        <w:t>号），制定以下实施办法。</w:t>
      </w:r>
    </w:p>
    <w:p w:rsidR="000249EA" w:rsidRDefault="00D32450">
      <w:pPr>
        <w:numPr>
          <w:ilvl w:val="0"/>
          <w:numId w:val="2"/>
        </w:numPr>
        <w:spacing w:line="560" w:lineRule="exact"/>
        <w:ind w:firstLineChars="200" w:firstLine="640"/>
        <w:jc w:val="left"/>
        <w:rPr>
          <w:rFonts w:eastAsia="黑体"/>
          <w:sz w:val="32"/>
          <w:szCs w:val="32"/>
        </w:rPr>
      </w:pPr>
      <w:r>
        <w:rPr>
          <w:rFonts w:eastAsia="黑体"/>
          <w:sz w:val="32"/>
          <w:szCs w:val="32"/>
        </w:rPr>
        <w:t>总体要求</w:t>
      </w:r>
    </w:p>
    <w:p w:rsidR="000249EA" w:rsidRDefault="00D32450">
      <w:pPr>
        <w:numPr>
          <w:ilvl w:val="0"/>
          <w:numId w:val="3"/>
        </w:numPr>
        <w:spacing w:line="560" w:lineRule="exact"/>
        <w:ind w:firstLineChars="200" w:firstLine="640"/>
        <w:jc w:val="left"/>
        <w:rPr>
          <w:rFonts w:eastAsia="楷体_GB2312"/>
          <w:sz w:val="32"/>
          <w:szCs w:val="32"/>
        </w:rPr>
      </w:pPr>
      <w:r>
        <w:rPr>
          <w:rFonts w:eastAsia="楷体_GB2312"/>
          <w:sz w:val="32"/>
          <w:szCs w:val="32"/>
        </w:rPr>
        <w:t>指导思想。</w:t>
      </w:r>
      <w:r>
        <w:rPr>
          <w:rFonts w:eastAsia="仿宋_GB2312"/>
          <w:sz w:val="32"/>
          <w:szCs w:val="32"/>
        </w:rPr>
        <w:t>以习近平新时代中国特色社会主义思想为指导，全面贯彻党的十九大和十九届二中、三中、四中、五中全会以及市委十一届九次、十次全会精神，坚持以人民为中心，加快医疗保障重点领域和关键环节改革，</w:t>
      </w:r>
      <w:r>
        <w:rPr>
          <w:rFonts w:eastAsia="仿宋_GB2312"/>
          <w:sz w:val="32"/>
          <w:szCs w:val="32"/>
        </w:rPr>
        <w:t>通过</w:t>
      </w:r>
      <w:r>
        <w:rPr>
          <w:rFonts w:eastAsia="仿宋_GB2312"/>
          <w:sz w:val="32"/>
          <w:szCs w:val="32"/>
        </w:rPr>
        <w:t>改革职工医保个人账户</w:t>
      </w:r>
      <w:r>
        <w:rPr>
          <w:rFonts w:eastAsia="仿宋_GB2312"/>
          <w:sz w:val="32"/>
          <w:szCs w:val="32"/>
        </w:rPr>
        <w:t>、</w:t>
      </w:r>
      <w:r>
        <w:rPr>
          <w:rFonts w:eastAsia="仿宋_GB2312"/>
          <w:sz w:val="32"/>
          <w:szCs w:val="32"/>
        </w:rPr>
        <w:t>提高门诊医疗保障水平</w:t>
      </w:r>
      <w:r>
        <w:rPr>
          <w:rFonts w:eastAsia="仿宋_GB2312"/>
          <w:sz w:val="32"/>
          <w:szCs w:val="32"/>
        </w:rPr>
        <w:t>、规范个人账户使用范围等方式，进一步</w:t>
      </w:r>
      <w:r>
        <w:rPr>
          <w:rFonts w:eastAsia="仿宋_GB2312"/>
          <w:sz w:val="32"/>
          <w:szCs w:val="32"/>
        </w:rPr>
        <w:t>健全门诊共济保障</w:t>
      </w:r>
      <w:r>
        <w:rPr>
          <w:rFonts w:eastAsia="仿宋_GB2312"/>
          <w:sz w:val="32"/>
          <w:szCs w:val="32"/>
        </w:rPr>
        <w:t>功能</w:t>
      </w:r>
      <w:r>
        <w:rPr>
          <w:rFonts w:eastAsia="仿宋_GB2312"/>
          <w:sz w:val="32"/>
          <w:szCs w:val="32"/>
        </w:rPr>
        <w:t>，增强基金保障能力</w:t>
      </w:r>
      <w:r>
        <w:rPr>
          <w:rFonts w:eastAsia="仿宋_GB2312"/>
          <w:sz w:val="32"/>
          <w:szCs w:val="32"/>
        </w:rPr>
        <w:t>和</w:t>
      </w:r>
      <w:r>
        <w:rPr>
          <w:rFonts w:eastAsia="仿宋_GB2312"/>
          <w:sz w:val="32"/>
          <w:szCs w:val="32"/>
        </w:rPr>
        <w:t>使用效率，</w:t>
      </w:r>
      <w:r>
        <w:rPr>
          <w:rFonts w:eastAsia="仿宋_GB2312"/>
          <w:sz w:val="32"/>
          <w:szCs w:val="32"/>
        </w:rPr>
        <w:t>推进</w:t>
      </w:r>
      <w:r>
        <w:rPr>
          <w:rFonts w:eastAsia="仿宋_GB2312"/>
          <w:sz w:val="32"/>
          <w:szCs w:val="32"/>
        </w:rPr>
        <w:t>职工医保更加公平</w:t>
      </w:r>
      <w:r>
        <w:rPr>
          <w:rFonts w:eastAsia="仿宋_GB2312"/>
          <w:sz w:val="32"/>
          <w:szCs w:val="32"/>
        </w:rPr>
        <w:t>、</w:t>
      </w:r>
      <w:r>
        <w:rPr>
          <w:rFonts w:eastAsia="仿宋_GB2312"/>
          <w:sz w:val="32"/>
          <w:szCs w:val="32"/>
        </w:rPr>
        <w:t>更可持续。</w:t>
      </w:r>
    </w:p>
    <w:p w:rsidR="000249EA" w:rsidRDefault="00D32450">
      <w:pPr>
        <w:spacing w:line="560" w:lineRule="exact"/>
        <w:ind w:firstLineChars="200" w:firstLine="640"/>
        <w:jc w:val="left"/>
        <w:rPr>
          <w:rFonts w:eastAsia="仿宋_GB2312"/>
          <w:sz w:val="32"/>
          <w:szCs w:val="32"/>
        </w:rPr>
      </w:pPr>
      <w:r>
        <w:rPr>
          <w:rFonts w:eastAsia="楷体_GB2312"/>
          <w:sz w:val="32"/>
          <w:szCs w:val="32"/>
        </w:rPr>
        <w:t>（二）基本原则。</w:t>
      </w:r>
      <w:r>
        <w:rPr>
          <w:rFonts w:eastAsia="仿宋_GB2312"/>
          <w:sz w:val="32"/>
          <w:szCs w:val="32"/>
        </w:rPr>
        <w:t>坚持保障基本，结合实际合理确定门诊保障待遇，维护基本医疗保障需求。坚持平稳过渡，做好改革新增举措和存量政策的平稳过渡，确保改革前后待遇顺畅衔接。坚持协同联动，做好改进个人账户和加强门诊共济保障之间机制转化、系统集成，同步完善城乡居民基本医疗保险（以下简称</w:t>
      </w:r>
      <w:r>
        <w:rPr>
          <w:rFonts w:eastAsia="仿宋_GB2312"/>
          <w:sz w:val="32"/>
          <w:szCs w:val="32"/>
        </w:rPr>
        <w:t>“</w:t>
      </w:r>
      <w:r>
        <w:rPr>
          <w:rFonts w:eastAsia="仿宋_GB2312"/>
          <w:sz w:val="32"/>
          <w:szCs w:val="32"/>
        </w:rPr>
        <w:t>居民医保</w:t>
      </w:r>
      <w:r>
        <w:rPr>
          <w:rFonts w:eastAsia="仿宋_GB2312"/>
          <w:sz w:val="32"/>
          <w:szCs w:val="32"/>
        </w:rPr>
        <w:t>”</w:t>
      </w:r>
      <w:r>
        <w:rPr>
          <w:rFonts w:eastAsia="仿宋_GB2312"/>
          <w:sz w:val="32"/>
          <w:szCs w:val="32"/>
        </w:rPr>
        <w:t>）门诊保障机制。</w:t>
      </w:r>
    </w:p>
    <w:p w:rsidR="000249EA" w:rsidRDefault="00D32450">
      <w:pPr>
        <w:numPr>
          <w:ilvl w:val="0"/>
          <w:numId w:val="2"/>
        </w:numPr>
        <w:spacing w:line="560" w:lineRule="exact"/>
        <w:ind w:firstLineChars="200" w:firstLine="640"/>
        <w:jc w:val="left"/>
        <w:rPr>
          <w:rFonts w:eastAsia="黑体"/>
          <w:sz w:val="32"/>
          <w:szCs w:val="32"/>
        </w:rPr>
      </w:pPr>
      <w:r>
        <w:rPr>
          <w:rFonts w:eastAsia="黑体"/>
          <w:sz w:val="32"/>
          <w:szCs w:val="32"/>
        </w:rPr>
        <w:lastRenderedPageBreak/>
        <w:t>主要措施</w:t>
      </w:r>
    </w:p>
    <w:p w:rsidR="000249EA" w:rsidRDefault="00D32450">
      <w:pPr>
        <w:spacing w:line="560" w:lineRule="exact"/>
        <w:ind w:firstLineChars="200" w:firstLine="640"/>
        <w:jc w:val="left"/>
        <w:rPr>
          <w:rFonts w:eastAsia="仿宋_GB2312"/>
          <w:sz w:val="32"/>
          <w:szCs w:val="32"/>
        </w:rPr>
      </w:pPr>
      <w:r>
        <w:rPr>
          <w:rFonts w:eastAsia="楷体_GB2312"/>
          <w:sz w:val="32"/>
          <w:szCs w:val="32"/>
        </w:rPr>
        <w:t>（三）</w:t>
      </w:r>
      <w:r>
        <w:rPr>
          <w:rFonts w:eastAsia="楷体_GB2312"/>
          <w:sz w:val="32"/>
          <w:szCs w:val="32"/>
        </w:rPr>
        <w:t>改革个人账户计入办法。</w:t>
      </w:r>
      <w:r>
        <w:rPr>
          <w:rFonts w:eastAsia="仿宋_GB2312"/>
          <w:sz w:val="32"/>
          <w:szCs w:val="32"/>
        </w:rPr>
        <w:t>按照统账结合模式参保的在职人员，职工医保个人账户由个人缴纳的职工医保费计入，计入标准为本人参保缴费基数的</w:t>
      </w:r>
      <w:r>
        <w:rPr>
          <w:rFonts w:eastAsia="仿宋_GB2312"/>
          <w:sz w:val="32"/>
          <w:szCs w:val="32"/>
        </w:rPr>
        <w:t>2%</w:t>
      </w:r>
      <w:r>
        <w:rPr>
          <w:rFonts w:eastAsia="仿宋_GB2312"/>
          <w:sz w:val="32"/>
          <w:szCs w:val="32"/>
        </w:rPr>
        <w:t>，单位缴费部分全部计入职工医保统筹基金；退休人员个人账户</w:t>
      </w:r>
      <w:r>
        <w:rPr>
          <w:rFonts w:eastAsia="仿宋_GB2312"/>
          <w:sz w:val="32"/>
          <w:szCs w:val="32"/>
        </w:rPr>
        <w:t>继续由</w:t>
      </w:r>
      <w:r>
        <w:rPr>
          <w:rFonts w:eastAsia="仿宋_GB2312"/>
          <w:sz w:val="32"/>
          <w:szCs w:val="32"/>
        </w:rPr>
        <w:t>职工医保</w:t>
      </w:r>
      <w:r>
        <w:rPr>
          <w:rFonts w:eastAsia="仿宋_GB2312"/>
          <w:sz w:val="32"/>
          <w:szCs w:val="32"/>
        </w:rPr>
        <w:t>统筹基金按定额划入，具体标准为</w:t>
      </w:r>
      <w:r>
        <w:rPr>
          <w:rFonts w:eastAsia="仿宋_GB2312"/>
          <w:sz w:val="32"/>
          <w:szCs w:val="32"/>
        </w:rPr>
        <w:t>70</w:t>
      </w:r>
      <w:r>
        <w:rPr>
          <w:rFonts w:eastAsia="仿宋_GB2312"/>
          <w:sz w:val="32"/>
          <w:szCs w:val="32"/>
        </w:rPr>
        <w:t>周岁以下</w:t>
      </w:r>
      <w:r>
        <w:rPr>
          <w:rFonts w:eastAsia="仿宋_GB2312"/>
          <w:sz w:val="32"/>
          <w:szCs w:val="32"/>
        </w:rPr>
        <w:t>40</w:t>
      </w:r>
      <w:r>
        <w:rPr>
          <w:rFonts w:eastAsia="仿宋_GB2312"/>
          <w:sz w:val="32"/>
          <w:szCs w:val="32"/>
        </w:rPr>
        <w:t>元</w:t>
      </w:r>
      <w:r>
        <w:rPr>
          <w:rFonts w:eastAsia="仿宋_GB2312"/>
          <w:sz w:val="32"/>
          <w:szCs w:val="32"/>
        </w:rPr>
        <w:t>/</w:t>
      </w:r>
      <w:r>
        <w:rPr>
          <w:rFonts w:eastAsia="仿宋_GB2312"/>
          <w:sz w:val="32"/>
          <w:szCs w:val="32"/>
        </w:rPr>
        <w:t>月、</w:t>
      </w:r>
      <w:r>
        <w:rPr>
          <w:rFonts w:eastAsia="仿宋_GB2312"/>
          <w:sz w:val="32"/>
          <w:szCs w:val="32"/>
        </w:rPr>
        <w:t>70</w:t>
      </w:r>
      <w:r>
        <w:rPr>
          <w:rFonts w:eastAsia="仿宋_GB2312"/>
          <w:sz w:val="32"/>
          <w:szCs w:val="32"/>
        </w:rPr>
        <w:t>周岁（含）以上</w:t>
      </w:r>
      <w:r>
        <w:rPr>
          <w:rFonts w:eastAsia="仿宋_GB2312"/>
          <w:sz w:val="32"/>
          <w:szCs w:val="32"/>
        </w:rPr>
        <w:t>50</w:t>
      </w:r>
      <w:r>
        <w:rPr>
          <w:rFonts w:eastAsia="仿宋_GB2312"/>
          <w:sz w:val="32"/>
          <w:szCs w:val="32"/>
        </w:rPr>
        <w:t>元</w:t>
      </w:r>
      <w:r>
        <w:rPr>
          <w:rFonts w:eastAsia="仿宋_GB2312"/>
          <w:sz w:val="32"/>
          <w:szCs w:val="32"/>
        </w:rPr>
        <w:t>/</w:t>
      </w:r>
      <w:r>
        <w:rPr>
          <w:rFonts w:eastAsia="仿宋_GB2312"/>
          <w:sz w:val="32"/>
          <w:szCs w:val="32"/>
        </w:rPr>
        <w:t>月、建国前老工人</w:t>
      </w:r>
      <w:r>
        <w:rPr>
          <w:rFonts w:eastAsia="仿宋_GB2312"/>
          <w:sz w:val="32"/>
          <w:szCs w:val="32"/>
        </w:rPr>
        <w:t>60</w:t>
      </w:r>
      <w:r>
        <w:rPr>
          <w:rFonts w:eastAsia="仿宋_GB2312"/>
          <w:sz w:val="32"/>
          <w:szCs w:val="32"/>
        </w:rPr>
        <w:t>元</w:t>
      </w:r>
      <w:r>
        <w:rPr>
          <w:rFonts w:eastAsia="仿宋_GB2312"/>
          <w:sz w:val="32"/>
          <w:szCs w:val="32"/>
        </w:rPr>
        <w:t>/</w:t>
      </w:r>
      <w:r>
        <w:rPr>
          <w:rFonts w:eastAsia="仿宋_GB2312"/>
          <w:sz w:val="32"/>
          <w:szCs w:val="32"/>
        </w:rPr>
        <w:t>月</w:t>
      </w:r>
      <w:r>
        <w:rPr>
          <w:rFonts w:eastAsia="仿宋_GB2312"/>
          <w:sz w:val="32"/>
          <w:szCs w:val="32"/>
        </w:rPr>
        <w:t>。</w:t>
      </w:r>
    </w:p>
    <w:p w:rsidR="000249EA" w:rsidRDefault="00D32450">
      <w:pPr>
        <w:spacing w:line="560" w:lineRule="exact"/>
        <w:ind w:firstLineChars="200" w:firstLine="640"/>
        <w:jc w:val="left"/>
        <w:rPr>
          <w:rFonts w:eastAsia="仿宋_GB2312"/>
          <w:sz w:val="32"/>
          <w:szCs w:val="32"/>
        </w:rPr>
      </w:pPr>
      <w:r>
        <w:rPr>
          <w:rFonts w:eastAsia="楷体_GB2312"/>
          <w:sz w:val="32"/>
          <w:szCs w:val="32"/>
        </w:rPr>
        <w:t>（四）</w:t>
      </w:r>
      <w:r>
        <w:rPr>
          <w:rFonts w:eastAsia="楷体_GB2312"/>
          <w:sz w:val="32"/>
          <w:szCs w:val="32"/>
        </w:rPr>
        <w:t>动态调整门（急）诊起付标准。</w:t>
      </w:r>
      <w:r>
        <w:rPr>
          <w:rFonts w:eastAsia="仿宋_GB2312"/>
          <w:sz w:val="32"/>
          <w:szCs w:val="32"/>
        </w:rPr>
        <w:t>职工医保</w:t>
      </w:r>
      <w:r>
        <w:rPr>
          <w:rFonts w:eastAsia="仿宋_GB2312"/>
          <w:sz w:val="32"/>
          <w:szCs w:val="32"/>
        </w:rPr>
        <w:t>在职人员</w:t>
      </w:r>
      <w:r>
        <w:rPr>
          <w:rFonts w:eastAsia="仿宋_GB2312"/>
          <w:sz w:val="32"/>
          <w:szCs w:val="32"/>
        </w:rPr>
        <w:t>门（急）诊起付标准，按照上一年度公布的我市职工年平均工资的</w:t>
      </w:r>
      <w:r>
        <w:rPr>
          <w:rFonts w:eastAsia="仿宋_GB2312"/>
          <w:sz w:val="32"/>
          <w:szCs w:val="32"/>
        </w:rPr>
        <w:t>1%</w:t>
      </w:r>
      <w:r>
        <w:rPr>
          <w:rFonts w:eastAsia="仿宋_GB2312"/>
          <w:sz w:val="32"/>
          <w:szCs w:val="32"/>
        </w:rPr>
        <w:t>左右确定</w:t>
      </w:r>
      <w:r>
        <w:rPr>
          <w:rFonts w:eastAsia="仿宋_GB2312"/>
          <w:sz w:val="32"/>
          <w:szCs w:val="32"/>
        </w:rPr>
        <w:t>；</w:t>
      </w:r>
      <w:r>
        <w:rPr>
          <w:rFonts w:eastAsia="仿宋_GB2312"/>
          <w:sz w:val="32"/>
          <w:szCs w:val="32"/>
        </w:rPr>
        <w:t>继续实行向退休人员倾斜的政策，</w:t>
      </w:r>
      <w:r>
        <w:rPr>
          <w:rFonts w:eastAsia="仿宋_GB2312"/>
          <w:sz w:val="32"/>
          <w:szCs w:val="32"/>
        </w:rPr>
        <w:t>70</w:t>
      </w:r>
      <w:r>
        <w:rPr>
          <w:rFonts w:eastAsia="仿宋_GB2312"/>
          <w:sz w:val="32"/>
          <w:szCs w:val="32"/>
        </w:rPr>
        <w:t>周岁以下和</w:t>
      </w:r>
      <w:r>
        <w:rPr>
          <w:rFonts w:eastAsia="仿宋_GB2312"/>
          <w:sz w:val="32"/>
          <w:szCs w:val="32"/>
        </w:rPr>
        <w:t>70</w:t>
      </w:r>
      <w:r>
        <w:rPr>
          <w:rFonts w:eastAsia="仿宋_GB2312"/>
          <w:sz w:val="32"/>
          <w:szCs w:val="32"/>
        </w:rPr>
        <w:t>周岁（含）以上退休人员的门（急）诊起付标准，分别较在职</w:t>
      </w:r>
      <w:r>
        <w:rPr>
          <w:rFonts w:eastAsia="仿宋_GB2312"/>
          <w:sz w:val="32"/>
          <w:szCs w:val="32"/>
        </w:rPr>
        <w:t>人员降低</w:t>
      </w:r>
      <w:r>
        <w:rPr>
          <w:rFonts w:eastAsia="仿宋_GB2312"/>
          <w:sz w:val="32"/>
          <w:szCs w:val="32"/>
        </w:rPr>
        <w:t>100</w:t>
      </w:r>
      <w:r>
        <w:rPr>
          <w:rFonts w:eastAsia="仿宋_GB2312"/>
          <w:sz w:val="32"/>
          <w:szCs w:val="32"/>
        </w:rPr>
        <w:t>元和</w:t>
      </w:r>
      <w:r>
        <w:rPr>
          <w:rFonts w:eastAsia="仿宋_GB2312"/>
          <w:sz w:val="32"/>
          <w:szCs w:val="32"/>
        </w:rPr>
        <w:t>150</w:t>
      </w:r>
      <w:r>
        <w:rPr>
          <w:rFonts w:eastAsia="仿宋_GB2312"/>
          <w:sz w:val="32"/>
          <w:szCs w:val="32"/>
        </w:rPr>
        <w:t>元</w:t>
      </w:r>
      <w:r>
        <w:rPr>
          <w:rFonts w:eastAsia="仿宋_GB2312"/>
          <w:sz w:val="32"/>
          <w:szCs w:val="32"/>
        </w:rPr>
        <w:t>。职</w:t>
      </w:r>
      <w:r>
        <w:rPr>
          <w:rFonts w:eastAsia="仿宋_GB2312"/>
          <w:sz w:val="32"/>
          <w:szCs w:val="32"/>
        </w:rPr>
        <w:t>工医保和居民医保参保人员</w:t>
      </w:r>
      <w:r>
        <w:rPr>
          <w:rFonts w:eastAsia="仿宋_GB2312"/>
          <w:kern w:val="0"/>
          <w:sz w:val="32"/>
          <w:szCs w:val="32"/>
        </w:rPr>
        <w:t>当年政策范围内门（急）诊费用未超</w:t>
      </w:r>
      <w:r>
        <w:rPr>
          <w:rFonts w:eastAsia="仿宋_GB2312"/>
          <w:kern w:val="0"/>
          <w:sz w:val="32"/>
          <w:szCs w:val="32"/>
        </w:rPr>
        <w:t>过</w:t>
      </w:r>
      <w:r>
        <w:rPr>
          <w:rFonts w:eastAsia="仿宋_GB2312"/>
          <w:kern w:val="0"/>
          <w:sz w:val="32"/>
          <w:szCs w:val="32"/>
        </w:rPr>
        <w:t>起付标准的，</w:t>
      </w:r>
      <w:r>
        <w:rPr>
          <w:rFonts w:eastAsia="仿宋_GB2312"/>
          <w:kern w:val="0"/>
          <w:sz w:val="32"/>
          <w:szCs w:val="32"/>
        </w:rPr>
        <w:t>次年不再调整起付</w:t>
      </w:r>
      <w:r>
        <w:rPr>
          <w:rFonts w:eastAsia="仿宋_GB2312"/>
          <w:kern w:val="0"/>
          <w:sz w:val="32"/>
          <w:szCs w:val="32"/>
        </w:rPr>
        <w:t>标准</w:t>
      </w:r>
      <w:r>
        <w:rPr>
          <w:rFonts w:eastAsia="仿宋_GB2312"/>
          <w:sz w:val="32"/>
          <w:szCs w:val="32"/>
        </w:rPr>
        <w:t>。</w:t>
      </w:r>
      <w:r>
        <w:rPr>
          <w:rFonts w:eastAsia="仿宋_GB2312"/>
          <w:sz w:val="32"/>
          <w:szCs w:val="32"/>
        </w:rPr>
        <w:t>2022</w:t>
      </w:r>
      <w:r>
        <w:rPr>
          <w:rFonts w:eastAsia="仿宋_GB2312"/>
          <w:sz w:val="32"/>
          <w:szCs w:val="32"/>
        </w:rPr>
        <w:t>年在职人员、</w:t>
      </w:r>
      <w:r>
        <w:rPr>
          <w:rFonts w:eastAsia="仿宋_GB2312"/>
          <w:sz w:val="32"/>
          <w:szCs w:val="32"/>
        </w:rPr>
        <w:t>70</w:t>
      </w:r>
      <w:r>
        <w:rPr>
          <w:rFonts w:eastAsia="仿宋_GB2312"/>
          <w:sz w:val="32"/>
          <w:szCs w:val="32"/>
        </w:rPr>
        <w:t>周岁以下和</w:t>
      </w:r>
      <w:r>
        <w:rPr>
          <w:rFonts w:eastAsia="仿宋_GB2312"/>
          <w:sz w:val="32"/>
          <w:szCs w:val="32"/>
        </w:rPr>
        <w:t>70</w:t>
      </w:r>
      <w:r>
        <w:rPr>
          <w:rFonts w:eastAsia="仿宋_GB2312"/>
          <w:sz w:val="32"/>
          <w:szCs w:val="32"/>
        </w:rPr>
        <w:t>周岁（含）以上退休人员的门（急）诊起付标准继续为</w:t>
      </w:r>
      <w:r>
        <w:rPr>
          <w:rFonts w:eastAsia="仿宋_GB2312"/>
          <w:sz w:val="32"/>
          <w:szCs w:val="32"/>
        </w:rPr>
        <w:t>800</w:t>
      </w:r>
      <w:r>
        <w:rPr>
          <w:rFonts w:eastAsia="仿宋_GB2312"/>
          <w:sz w:val="32"/>
          <w:szCs w:val="32"/>
        </w:rPr>
        <w:t>元、</w:t>
      </w:r>
      <w:r>
        <w:rPr>
          <w:rFonts w:eastAsia="仿宋_GB2312"/>
          <w:sz w:val="32"/>
          <w:szCs w:val="32"/>
        </w:rPr>
        <w:t>700</w:t>
      </w:r>
      <w:r>
        <w:rPr>
          <w:rFonts w:eastAsia="仿宋_GB2312"/>
          <w:sz w:val="32"/>
          <w:szCs w:val="32"/>
        </w:rPr>
        <w:t>元和</w:t>
      </w:r>
      <w:r>
        <w:rPr>
          <w:rFonts w:eastAsia="仿宋_GB2312"/>
          <w:sz w:val="32"/>
          <w:szCs w:val="32"/>
        </w:rPr>
        <w:t>650</w:t>
      </w:r>
      <w:r>
        <w:rPr>
          <w:rFonts w:eastAsia="仿宋_GB2312"/>
          <w:sz w:val="32"/>
          <w:szCs w:val="32"/>
        </w:rPr>
        <w:t>元；以后年度，由市医疗保障局会同</w:t>
      </w:r>
      <w:r>
        <w:rPr>
          <w:rFonts w:eastAsia="仿宋_GB2312"/>
          <w:sz w:val="32"/>
          <w:szCs w:val="32"/>
        </w:rPr>
        <w:t>市财政局</w:t>
      </w:r>
      <w:r>
        <w:rPr>
          <w:rFonts w:eastAsia="仿宋_GB2312"/>
          <w:sz w:val="32"/>
          <w:szCs w:val="32"/>
        </w:rPr>
        <w:t>按年度确定后发布。</w:t>
      </w:r>
    </w:p>
    <w:p w:rsidR="000249EA" w:rsidRDefault="00D32450">
      <w:pPr>
        <w:spacing w:line="560" w:lineRule="exact"/>
        <w:ind w:firstLineChars="200" w:firstLine="640"/>
        <w:jc w:val="left"/>
        <w:rPr>
          <w:rFonts w:eastAsia="仿宋_GB2312"/>
          <w:sz w:val="32"/>
          <w:szCs w:val="32"/>
        </w:rPr>
      </w:pPr>
      <w:r>
        <w:rPr>
          <w:rFonts w:eastAsia="楷体_GB2312"/>
          <w:sz w:val="32"/>
          <w:szCs w:val="32"/>
        </w:rPr>
        <w:t>（五）</w:t>
      </w:r>
      <w:r>
        <w:rPr>
          <w:rFonts w:eastAsia="楷体_GB2312"/>
          <w:sz w:val="32"/>
          <w:szCs w:val="32"/>
        </w:rPr>
        <w:t>提高门（急）诊最高支付限额。</w:t>
      </w:r>
      <w:r>
        <w:rPr>
          <w:rFonts w:eastAsia="仿宋_GB2312"/>
          <w:sz w:val="32"/>
          <w:szCs w:val="32"/>
        </w:rPr>
        <w:t>2022</w:t>
      </w:r>
      <w:r>
        <w:rPr>
          <w:rFonts w:eastAsia="仿宋_GB2312"/>
          <w:sz w:val="32"/>
          <w:szCs w:val="32"/>
        </w:rPr>
        <w:t>年</w:t>
      </w:r>
      <w:r>
        <w:rPr>
          <w:rFonts w:eastAsia="仿宋_GB2312"/>
          <w:sz w:val="32"/>
          <w:szCs w:val="32"/>
        </w:rPr>
        <w:t>1</w:t>
      </w:r>
      <w:r>
        <w:rPr>
          <w:rFonts w:eastAsia="仿宋_GB2312"/>
          <w:sz w:val="32"/>
          <w:szCs w:val="32"/>
        </w:rPr>
        <w:t>月起职工医保门（急）诊最高支付限额调整为</w:t>
      </w:r>
      <w:r>
        <w:rPr>
          <w:rFonts w:eastAsia="仿宋_GB2312"/>
          <w:sz w:val="32"/>
          <w:szCs w:val="32"/>
        </w:rPr>
        <w:t>9000</w:t>
      </w:r>
      <w:r>
        <w:rPr>
          <w:rFonts w:eastAsia="仿宋_GB2312"/>
          <w:sz w:val="32"/>
          <w:szCs w:val="32"/>
        </w:rPr>
        <w:t>元。其中，起付标准至</w:t>
      </w:r>
      <w:r>
        <w:rPr>
          <w:rFonts w:eastAsia="仿宋_GB2312"/>
          <w:sz w:val="32"/>
          <w:szCs w:val="32"/>
        </w:rPr>
        <w:t>5500</w:t>
      </w:r>
      <w:r>
        <w:rPr>
          <w:rFonts w:eastAsia="仿宋_GB2312"/>
          <w:sz w:val="32"/>
          <w:szCs w:val="32"/>
        </w:rPr>
        <w:t>元（含）的部分，支付比例在一、二、三级医院分别为</w:t>
      </w:r>
      <w:r>
        <w:rPr>
          <w:rFonts w:eastAsia="仿宋_GB2312"/>
          <w:sz w:val="32"/>
          <w:szCs w:val="32"/>
        </w:rPr>
        <w:t>75%</w:t>
      </w:r>
      <w:r>
        <w:rPr>
          <w:rFonts w:eastAsia="仿宋_GB2312"/>
          <w:sz w:val="32"/>
          <w:szCs w:val="32"/>
        </w:rPr>
        <w:t>、</w:t>
      </w:r>
      <w:r>
        <w:rPr>
          <w:rFonts w:eastAsia="仿宋_GB2312"/>
          <w:sz w:val="32"/>
          <w:szCs w:val="32"/>
        </w:rPr>
        <w:t>65%</w:t>
      </w:r>
      <w:r>
        <w:rPr>
          <w:rFonts w:eastAsia="仿宋_GB2312"/>
          <w:sz w:val="32"/>
          <w:szCs w:val="32"/>
        </w:rPr>
        <w:t>、</w:t>
      </w:r>
      <w:r>
        <w:rPr>
          <w:rFonts w:eastAsia="仿宋_GB2312"/>
          <w:sz w:val="32"/>
          <w:szCs w:val="32"/>
        </w:rPr>
        <w:t>55%</w:t>
      </w:r>
      <w:r>
        <w:rPr>
          <w:rFonts w:eastAsia="仿宋_GB2312"/>
          <w:sz w:val="32"/>
          <w:szCs w:val="32"/>
        </w:rPr>
        <w:t>；</w:t>
      </w:r>
      <w:r>
        <w:rPr>
          <w:rFonts w:eastAsia="仿宋_GB2312"/>
          <w:sz w:val="32"/>
          <w:szCs w:val="32"/>
        </w:rPr>
        <w:t>5500</w:t>
      </w:r>
      <w:r>
        <w:rPr>
          <w:rFonts w:eastAsia="仿宋_GB2312"/>
          <w:sz w:val="32"/>
          <w:szCs w:val="32"/>
        </w:rPr>
        <w:t>元以上至最高支付</w:t>
      </w:r>
      <w:r>
        <w:rPr>
          <w:rFonts w:eastAsia="仿宋_GB2312"/>
          <w:sz w:val="32"/>
          <w:szCs w:val="32"/>
        </w:rPr>
        <w:t>限额以下的部分，支付比例为</w:t>
      </w:r>
      <w:r>
        <w:rPr>
          <w:rFonts w:eastAsia="仿宋_GB2312"/>
          <w:sz w:val="32"/>
          <w:szCs w:val="32"/>
        </w:rPr>
        <w:t>55%</w:t>
      </w:r>
      <w:r>
        <w:rPr>
          <w:rFonts w:eastAsia="仿宋_GB2312"/>
          <w:sz w:val="32"/>
          <w:szCs w:val="32"/>
        </w:rPr>
        <w:t>。</w:t>
      </w:r>
    </w:p>
    <w:p w:rsidR="000249EA" w:rsidRDefault="00D32450">
      <w:pPr>
        <w:pStyle w:val="a0"/>
        <w:spacing w:line="560" w:lineRule="exact"/>
        <w:ind w:firstLineChars="200" w:firstLine="640"/>
        <w:jc w:val="left"/>
        <w:rPr>
          <w:sz w:val="32"/>
          <w:szCs w:val="32"/>
        </w:rPr>
      </w:pPr>
      <w:r>
        <w:rPr>
          <w:rFonts w:eastAsia="仿宋_GB2312"/>
          <w:sz w:val="32"/>
          <w:szCs w:val="32"/>
        </w:rPr>
        <w:t>参保人员在定点零售药店因门（急）诊、门诊特定疾病</w:t>
      </w:r>
      <w:r>
        <w:rPr>
          <w:rFonts w:eastAsia="仿宋_GB2312"/>
          <w:sz w:val="32"/>
          <w:szCs w:val="32"/>
        </w:rPr>
        <w:t>购药，起付标准、支付比例和最高支付限额按照</w:t>
      </w:r>
      <w:r>
        <w:rPr>
          <w:rFonts w:eastAsia="仿宋_GB2312"/>
          <w:kern w:val="0"/>
          <w:sz w:val="32"/>
          <w:szCs w:val="32"/>
        </w:rPr>
        <w:t>外配</w:t>
      </w:r>
      <w:r>
        <w:rPr>
          <w:rFonts w:eastAsia="仿宋_GB2312"/>
          <w:sz w:val="32"/>
          <w:szCs w:val="32"/>
        </w:rPr>
        <w:t>处方的</w:t>
      </w:r>
      <w:r>
        <w:rPr>
          <w:rFonts w:eastAsia="仿宋_GB2312"/>
          <w:sz w:val="32"/>
          <w:szCs w:val="32"/>
        </w:rPr>
        <w:lastRenderedPageBreak/>
        <w:t>定点医疗机构相关</w:t>
      </w:r>
      <w:r>
        <w:rPr>
          <w:rFonts w:eastAsia="仿宋_GB2312"/>
          <w:sz w:val="32"/>
          <w:szCs w:val="32"/>
        </w:rPr>
        <w:t>报销</w:t>
      </w:r>
      <w:r>
        <w:rPr>
          <w:rFonts w:eastAsia="仿宋_GB2312"/>
          <w:sz w:val="32"/>
          <w:szCs w:val="32"/>
        </w:rPr>
        <w:t>规定执行。</w:t>
      </w:r>
    </w:p>
    <w:p w:rsidR="000249EA" w:rsidRDefault="00D32450">
      <w:pPr>
        <w:spacing w:line="560" w:lineRule="exact"/>
        <w:ind w:firstLineChars="200" w:firstLine="640"/>
        <w:jc w:val="left"/>
        <w:rPr>
          <w:rFonts w:eastAsia="仿宋_GB2312"/>
          <w:sz w:val="32"/>
          <w:szCs w:val="32"/>
        </w:rPr>
      </w:pPr>
      <w:r>
        <w:rPr>
          <w:rFonts w:eastAsia="楷体_GB2312"/>
          <w:sz w:val="32"/>
          <w:szCs w:val="32"/>
        </w:rPr>
        <w:t>（六）</w:t>
      </w:r>
      <w:r>
        <w:rPr>
          <w:rFonts w:eastAsia="楷体_GB2312"/>
          <w:sz w:val="32"/>
          <w:szCs w:val="32"/>
        </w:rPr>
        <w:t>规范个人账户使用范围。</w:t>
      </w:r>
      <w:r>
        <w:rPr>
          <w:rFonts w:eastAsia="仿宋_GB2312"/>
          <w:sz w:val="32"/>
          <w:szCs w:val="32"/>
        </w:rPr>
        <w:t>职工医保个人账户不再实施注资管理，</w:t>
      </w:r>
      <w:r>
        <w:rPr>
          <w:rFonts w:eastAsia="仿宋_GB2312"/>
          <w:sz w:val="32"/>
          <w:szCs w:val="32"/>
        </w:rPr>
        <w:t>主要</w:t>
      </w:r>
      <w:r>
        <w:rPr>
          <w:rFonts w:eastAsia="仿宋_GB2312"/>
          <w:sz w:val="32"/>
          <w:szCs w:val="32"/>
        </w:rPr>
        <w:t>用于支付本人在</w:t>
      </w:r>
      <w:r>
        <w:rPr>
          <w:rFonts w:eastAsia="仿宋_GB2312"/>
          <w:sz w:val="32"/>
          <w:szCs w:val="32"/>
        </w:rPr>
        <w:t>定点医疗机构或定点零售药店</w:t>
      </w:r>
      <w:r>
        <w:rPr>
          <w:rFonts w:eastAsia="仿宋_GB2312"/>
          <w:sz w:val="32"/>
          <w:szCs w:val="32"/>
        </w:rPr>
        <w:t>发生的政策范围内</w:t>
      </w:r>
      <w:r>
        <w:rPr>
          <w:rFonts w:eastAsia="仿宋_GB2312"/>
          <w:sz w:val="32"/>
          <w:szCs w:val="32"/>
        </w:rPr>
        <w:t>个人负担的</w:t>
      </w:r>
      <w:r>
        <w:rPr>
          <w:rFonts w:eastAsia="仿宋_GB2312"/>
          <w:sz w:val="32"/>
          <w:szCs w:val="32"/>
        </w:rPr>
        <w:t>费用</w:t>
      </w:r>
      <w:r>
        <w:rPr>
          <w:rFonts w:eastAsia="仿宋_GB2312"/>
          <w:sz w:val="32"/>
          <w:szCs w:val="32"/>
        </w:rPr>
        <w:t>，可以用于支付在定点医疗机构就医诊疗或在定点零售药店</w:t>
      </w:r>
      <w:r>
        <w:rPr>
          <w:rFonts w:eastAsia="仿宋_GB2312"/>
          <w:sz w:val="32"/>
          <w:szCs w:val="32"/>
        </w:rPr>
        <w:t>购买药品、医疗器械、医用耗材发生的</w:t>
      </w:r>
      <w:r>
        <w:rPr>
          <w:rFonts w:eastAsia="仿宋_GB2312"/>
          <w:sz w:val="32"/>
          <w:szCs w:val="32"/>
        </w:rPr>
        <w:t>由</w:t>
      </w:r>
      <w:r>
        <w:rPr>
          <w:rFonts w:eastAsia="仿宋_GB2312"/>
          <w:sz w:val="32"/>
          <w:szCs w:val="32"/>
        </w:rPr>
        <w:t>个人负担的费用。</w:t>
      </w:r>
      <w:r>
        <w:rPr>
          <w:rFonts w:eastAsia="仿宋_GB2312"/>
          <w:sz w:val="32"/>
          <w:szCs w:val="32"/>
        </w:rPr>
        <w:t>自</w:t>
      </w:r>
      <w:r>
        <w:rPr>
          <w:rFonts w:eastAsia="仿宋_GB2312"/>
          <w:sz w:val="32"/>
          <w:szCs w:val="32"/>
        </w:rPr>
        <w:t>2022</w:t>
      </w:r>
      <w:r>
        <w:rPr>
          <w:rFonts w:eastAsia="仿宋_GB2312"/>
          <w:sz w:val="32"/>
          <w:szCs w:val="32"/>
        </w:rPr>
        <w:t>年</w:t>
      </w:r>
      <w:r>
        <w:rPr>
          <w:rFonts w:eastAsia="仿宋_GB2312"/>
          <w:sz w:val="32"/>
          <w:szCs w:val="32"/>
        </w:rPr>
        <w:t>7</w:t>
      </w:r>
      <w:r>
        <w:rPr>
          <w:rFonts w:eastAsia="仿宋_GB2312"/>
          <w:sz w:val="32"/>
          <w:szCs w:val="32"/>
        </w:rPr>
        <w:t>月</w:t>
      </w:r>
      <w:r>
        <w:rPr>
          <w:rFonts w:eastAsia="仿宋_GB2312"/>
          <w:sz w:val="32"/>
          <w:szCs w:val="32"/>
        </w:rPr>
        <w:t>1</w:t>
      </w:r>
      <w:r>
        <w:rPr>
          <w:rFonts w:eastAsia="仿宋_GB2312"/>
          <w:sz w:val="32"/>
          <w:szCs w:val="32"/>
        </w:rPr>
        <w:t>日起，可以用于支付参保人员的</w:t>
      </w:r>
      <w:r>
        <w:rPr>
          <w:rFonts w:eastAsia="仿宋_GB2312"/>
          <w:sz w:val="32"/>
          <w:szCs w:val="32"/>
        </w:rPr>
        <w:t>配偶、父母、子女</w:t>
      </w:r>
      <w:r>
        <w:rPr>
          <w:rFonts w:eastAsia="仿宋_GB2312"/>
          <w:sz w:val="32"/>
          <w:szCs w:val="32"/>
        </w:rPr>
        <w:t>在定点医疗机构或定点零售药店</w:t>
      </w:r>
      <w:r>
        <w:rPr>
          <w:rFonts w:eastAsia="仿宋_GB2312"/>
          <w:sz w:val="32"/>
          <w:szCs w:val="32"/>
        </w:rPr>
        <w:t>购买药品、医疗器械、医用耗材发生的</w:t>
      </w:r>
      <w:r>
        <w:rPr>
          <w:rFonts w:eastAsia="仿宋_GB2312"/>
          <w:sz w:val="32"/>
          <w:szCs w:val="32"/>
        </w:rPr>
        <w:t>应</w:t>
      </w:r>
      <w:r>
        <w:rPr>
          <w:rFonts w:eastAsia="仿宋_GB2312"/>
          <w:sz w:val="32"/>
          <w:szCs w:val="32"/>
        </w:rPr>
        <w:t>由个人负担的费用，</w:t>
      </w:r>
      <w:r>
        <w:rPr>
          <w:rFonts w:eastAsia="仿宋_GB2312"/>
          <w:sz w:val="32"/>
          <w:szCs w:val="32"/>
        </w:rPr>
        <w:t>以及</w:t>
      </w:r>
      <w:r>
        <w:rPr>
          <w:rFonts w:eastAsia="仿宋_GB2312"/>
          <w:sz w:val="32"/>
          <w:szCs w:val="32"/>
        </w:rPr>
        <w:t>本人及其</w:t>
      </w:r>
      <w:r>
        <w:rPr>
          <w:rFonts w:eastAsia="仿宋_GB2312"/>
          <w:sz w:val="32"/>
          <w:szCs w:val="32"/>
        </w:rPr>
        <w:t>配偶、父母、子女</w:t>
      </w:r>
      <w:r>
        <w:rPr>
          <w:rFonts w:eastAsia="仿宋_GB2312"/>
          <w:sz w:val="32"/>
          <w:szCs w:val="32"/>
        </w:rPr>
        <w:t>参加</w:t>
      </w:r>
      <w:r>
        <w:rPr>
          <w:rFonts w:eastAsia="仿宋_GB2312"/>
          <w:sz w:val="32"/>
          <w:szCs w:val="32"/>
        </w:rPr>
        <w:t>本市居民医保、长期护理保险等的个人缴费</w:t>
      </w:r>
      <w:r>
        <w:rPr>
          <w:rFonts w:eastAsia="仿宋_GB2312"/>
          <w:sz w:val="32"/>
          <w:szCs w:val="32"/>
        </w:rPr>
        <w:t>。</w:t>
      </w:r>
      <w:r>
        <w:rPr>
          <w:rFonts w:eastAsia="仿宋_GB2312"/>
          <w:sz w:val="32"/>
          <w:szCs w:val="32"/>
        </w:rPr>
        <w:t>个人账户不得用于公共卫生费用、体育健身或养生保健消费等不属于基本医疗保险保障范围的支出。</w:t>
      </w:r>
    </w:p>
    <w:p w:rsidR="000249EA" w:rsidRDefault="00D32450">
      <w:pPr>
        <w:spacing w:line="560" w:lineRule="exact"/>
        <w:ind w:firstLineChars="200" w:firstLine="640"/>
        <w:jc w:val="left"/>
        <w:rPr>
          <w:rFonts w:eastAsia="仿宋_GB2312"/>
          <w:sz w:val="32"/>
          <w:szCs w:val="32"/>
        </w:rPr>
      </w:pPr>
      <w:r>
        <w:rPr>
          <w:rFonts w:eastAsia="楷体_GB2312"/>
          <w:sz w:val="32"/>
          <w:szCs w:val="32"/>
        </w:rPr>
        <w:t>（七）</w:t>
      </w:r>
      <w:r>
        <w:rPr>
          <w:rFonts w:eastAsia="楷体_GB2312"/>
          <w:sz w:val="32"/>
          <w:szCs w:val="32"/>
        </w:rPr>
        <w:t>加强监督管理。</w:t>
      </w:r>
      <w:r>
        <w:rPr>
          <w:rFonts w:eastAsia="仿宋_GB2312"/>
          <w:sz w:val="32"/>
          <w:szCs w:val="32"/>
        </w:rPr>
        <w:t>严格执行医保基金预算管理制度，加强预算执行监督。加强对个人账户使用、结算等环节审核，做好运行监测和收支信息统计分析。强化对医疗行为和医疗费用的监管，严肃查</w:t>
      </w:r>
      <w:r>
        <w:rPr>
          <w:rFonts w:ascii="仿宋_GB2312" w:eastAsia="仿宋_GB2312" w:hAnsi="仿宋_GB2312" w:cs="仿宋_GB2312" w:hint="eastAsia"/>
          <w:sz w:val="32"/>
          <w:szCs w:val="32"/>
        </w:rPr>
        <w:t>处“挂床”住</w:t>
      </w:r>
      <w:r>
        <w:rPr>
          <w:rFonts w:eastAsia="仿宋_GB2312"/>
          <w:sz w:val="32"/>
          <w:szCs w:val="32"/>
        </w:rPr>
        <w:t>院、诱导住院等违法违规行为。加快推进异地就医门诊费用直接结算工作，稳步扩大联通地区、机构和结算服务范围。加快推</w:t>
      </w:r>
      <w:r>
        <w:rPr>
          <w:rFonts w:eastAsia="仿宋_GB2312"/>
          <w:sz w:val="32"/>
          <w:szCs w:val="32"/>
        </w:rPr>
        <w:t>动基层医疗服务体系建设，巩固完善家庭医生签约服务，规范长期处方管理，引导参保人员在基层就医首诊。结合完善门诊慢特病管理措施，规范基层定点医疗机构诊疗及转诊等行为。</w:t>
      </w:r>
    </w:p>
    <w:p w:rsidR="000249EA" w:rsidRDefault="00D32450">
      <w:pPr>
        <w:spacing w:line="560" w:lineRule="exact"/>
        <w:ind w:firstLineChars="200" w:firstLine="640"/>
        <w:jc w:val="left"/>
        <w:rPr>
          <w:rFonts w:eastAsia="仿宋_GB2312"/>
          <w:sz w:val="32"/>
          <w:szCs w:val="32"/>
        </w:rPr>
      </w:pPr>
      <w:r>
        <w:rPr>
          <w:rFonts w:eastAsia="楷体_GB2312"/>
          <w:sz w:val="32"/>
          <w:szCs w:val="32"/>
        </w:rPr>
        <w:t>（八）</w:t>
      </w:r>
      <w:r>
        <w:rPr>
          <w:rFonts w:eastAsia="楷体_GB2312"/>
          <w:sz w:val="32"/>
          <w:szCs w:val="32"/>
        </w:rPr>
        <w:t>完善与门诊共济保障相适应的付费机制。</w:t>
      </w:r>
      <w:r>
        <w:rPr>
          <w:rFonts w:eastAsia="仿宋_GB2312"/>
          <w:sz w:val="32"/>
          <w:szCs w:val="32"/>
        </w:rPr>
        <w:t>全面推行区域点数法总额预算管理下的门诊按人头付、住院按病种付费、按床日付费等多元复合式医保支付方式，建立区域医</w:t>
      </w:r>
      <w:r>
        <w:rPr>
          <w:rFonts w:eastAsia="仿宋_GB2312"/>
          <w:sz w:val="32"/>
          <w:szCs w:val="32"/>
        </w:rPr>
        <w:lastRenderedPageBreak/>
        <w:t>疗费用总额增长与医保基金收入增长相适应的调控机制。按照国家要求，动态调整医保药品目录，科学合理确定医保支付标准，引导主动使用疗效确切、价格合理的药品。</w:t>
      </w:r>
    </w:p>
    <w:p w:rsidR="000249EA" w:rsidRDefault="00D32450">
      <w:pPr>
        <w:spacing w:line="560" w:lineRule="exact"/>
        <w:ind w:firstLineChars="200" w:firstLine="640"/>
        <w:jc w:val="left"/>
        <w:rPr>
          <w:rFonts w:eastAsia="黑体"/>
          <w:sz w:val="32"/>
          <w:szCs w:val="32"/>
        </w:rPr>
      </w:pPr>
      <w:r>
        <w:rPr>
          <w:rFonts w:eastAsia="黑体"/>
          <w:sz w:val="32"/>
          <w:szCs w:val="32"/>
        </w:rPr>
        <w:t>三、组织实施</w:t>
      </w:r>
    </w:p>
    <w:p w:rsidR="000249EA" w:rsidRDefault="00D32450">
      <w:pPr>
        <w:spacing w:line="560" w:lineRule="exact"/>
        <w:ind w:firstLineChars="200" w:firstLine="640"/>
        <w:jc w:val="left"/>
        <w:rPr>
          <w:rFonts w:eastAsia="仿宋_GB2312"/>
          <w:sz w:val="32"/>
          <w:szCs w:val="32"/>
        </w:rPr>
      </w:pPr>
      <w:r>
        <w:rPr>
          <w:rFonts w:eastAsia="楷体_GB2312"/>
          <w:sz w:val="32"/>
          <w:szCs w:val="32"/>
        </w:rPr>
        <w:t>（九）加强组织领导。</w:t>
      </w:r>
      <w:r>
        <w:rPr>
          <w:rFonts w:eastAsia="仿宋_GB2312"/>
          <w:sz w:val="32"/>
          <w:szCs w:val="32"/>
        </w:rPr>
        <w:t>健全职工医</w:t>
      </w:r>
      <w:r>
        <w:rPr>
          <w:rFonts w:eastAsia="仿宋_GB2312"/>
          <w:sz w:val="32"/>
          <w:szCs w:val="32"/>
        </w:rPr>
        <w:t>保门诊共济保障机制政策性和技术性强，涉及广大参保人员切身利益，社会高度关注。各区人民政府和医保、财政、人社、税务等有关部门要高度重视，切实加强组织领导，强化部门协同，抓好工作落实，确保改革目标任务按期完成。</w:t>
      </w:r>
    </w:p>
    <w:p w:rsidR="000249EA" w:rsidRDefault="00D32450">
      <w:pPr>
        <w:spacing w:line="560" w:lineRule="exact"/>
        <w:ind w:firstLineChars="200" w:firstLine="640"/>
        <w:jc w:val="left"/>
        <w:rPr>
          <w:rFonts w:eastAsia="仿宋_GB2312"/>
          <w:sz w:val="32"/>
          <w:szCs w:val="32"/>
        </w:rPr>
      </w:pPr>
      <w:r>
        <w:rPr>
          <w:rFonts w:eastAsia="楷体_GB2312"/>
          <w:sz w:val="32"/>
          <w:szCs w:val="32"/>
        </w:rPr>
        <w:t>（十）精心推动实施。</w:t>
      </w:r>
      <w:r>
        <w:rPr>
          <w:rFonts w:eastAsia="仿宋_GB2312"/>
          <w:sz w:val="32"/>
          <w:szCs w:val="32"/>
        </w:rPr>
        <w:t>各区人民政府和各相关部门要健全改革推进机制，进一步细化工作计划，压实工作责任，周密部署推动。要建立工作督导机制，合理确定改革节奏，督导工作进度，确保改革到位和待遇落实。要及时开展阶段性总结评估，分析改革效果，解决运行问题。改革工作中遇有重大事项要及时向市人民政府报告。</w:t>
      </w:r>
    </w:p>
    <w:p w:rsidR="000249EA" w:rsidRDefault="00D32450">
      <w:pPr>
        <w:pStyle w:val="a0"/>
        <w:spacing w:line="560" w:lineRule="exact"/>
        <w:ind w:firstLineChars="200" w:firstLine="640"/>
        <w:jc w:val="left"/>
        <w:rPr>
          <w:rFonts w:eastAsia="仿宋_GB2312"/>
          <w:sz w:val="32"/>
          <w:szCs w:val="32"/>
        </w:rPr>
      </w:pPr>
      <w:r>
        <w:rPr>
          <w:rFonts w:eastAsia="楷体_GB2312"/>
          <w:sz w:val="32"/>
          <w:szCs w:val="32"/>
        </w:rPr>
        <w:t>（十一）注重宣</w:t>
      </w:r>
      <w:r>
        <w:rPr>
          <w:rFonts w:eastAsia="楷体_GB2312"/>
          <w:sz w:val="32"/>
          <w:szCs w:val="32"/>
        </w:rPr>
        <w:t>传引导。</w:t>
      </w:r>
      <w:r>
        <w:rPr>
          <w:rFonts w:eastAsia="仿宋_GB2312"/>
          <w:sz w:val="32"/>
          <w:szCs w:val="32"/>
        </w:rPr>
        <w:t>各区人民政府和有关部门要采取电视、电台、报刊等方式，加强政策正面解读，持续正向发声，讲清改革安排和政策效果。要针对热点和敏感问题，积极回应社会关切，充分调动社会各界参与</w:t>
      </w:r>
      <w:r>
        <w:rPr>
          <w:rFonts w:eastAsia="仿宋_GB2312"/>
          <w:sz w:val="32"/>
          <w:szCs w:val="32"/>
        </w:rPr>
        <w:t>改革</w:t>
      </w:r>
      <w:r>
        <w:rPr>
          <w:rFonts w:eastAsia="仿宋_GB2312"/>
          <w:sz w:val="32"/>
          <w:szCs w:val="32"/>
        </w:rPr>
        <w:t>积极性和主动性，凝聚社会共识，构建群策群力的良好社会氛围。</w:t>
      </w:r>
    </w:p>
    <w:p w:rsidR="000249EA" w:rsidRDefault="00D32450">
      <w:pPr>
        <w:pStyle w:val="a0"/>
        <w:spacing w:line="560" w:lineRule="exact"/>
        <w:ind w:firstLineChars="200" w:firstLine="640"/>
        <w:jc w:val="left"/>
        <w:rPr>
          <w:rFonts w:eastAsia="仿宋_GB2312"/>
          <w:sz w:val="32"/>
          <w:szCs w:val="32"/>
        </w:rPr>
        <w:sectPr w:rsidR="000249EA">
          <w:footerReference w:type="default" r:id="rId9"/>
          <w:pgSz w:w="11906" w:h="16838"/>
          <w:pgMar w:top="1440" w:right="1800" w:bottom="1440" w:left="1800" w:header="851" w:footer="992" w:gutter="0"/>
          <w:pgNumType w:fmt="numberInDash"/>
          <w:cols w:space="720"/>
          <w:docGrid w:type="lines" w:linePitch="312"/>
        </w:sectPr>
      </w:pPr>
      <w:r>
        <w:rPr>
          <w:rFonts w:eastAsia="仿宋_GB2312"/>
          <w:sz w:val="32"/>
          <w:szCs w:val="32"/>
        </w:rPr>
        <w:t>本办法自</w:t>
      </w:r>
      <w:r>
        <w:rPr>
          <w:rFonts w:eastAsia="仿宋_GB2312"/>
          <w:sz w:val="32"/>
          <w:szCs w:val="32"/>
        </w:rPr>
        <w:t>*</w:t>
      </w:r>
      <w:r>
        <w:rPr>
          <w:rFonts w:eastAsia="仿宋_GB2312"/>
          <w:sz w:val="32"/>
          <w:szCs w:val="32"/>
        </w:rPr>
        <w:t>年</w:t>
      </w:r>
      <w:r>
        <w:rPr>
          <w:rFonts w:eastAsia="仿宋_GB2312"/>
          <w:sz w:val="32"/>
          <w:szCs w:val="32"/>
        </w:rPr>
        <w:t>*</w:t>
      </w:r>
      <w:r>
        <w:rPr>
          <w:rFonts w:eastAsia="仿宋_GB2312"/>
          <w:sz w:val="32"/>
          <w:szCs w:val="32"/>
        </w:rPr>
        <w:t>月</w:t>
      </w:r>
      <w:r>
        <w:rPr>
          <w:rFonts w:eastAsia="仿宋_GB2312"/>
          <w:sz w:val="32"/>
          <w:szCs w:val="32"/>
        </w:rPr>
        <w:t>*</w:t>
      </w:r>
      <w:r>
        <w:rPr>
          <w:rFonts w:eastAsia="仿宋_GB2312"/>
          <w:sz w:val="32"/>
          <w:szCs w:val="32"/>
        </w:rPr>
        <w:t>日起施行</w:t>
      </w:r>
      <w:r>
        <w:rPr>
          <w:rFonts w:eastAsia="仿宋_GB2312"/>
          <w:sz w:val="32"/>
          <w:szCs w:val="32"/>
        </w:rPr>
        <w:t>，</w:t>
      </w:r>
      <w:r>
        <w:rPr>
          <w:rFonts w:eastAsia="仿宋_GB2312"/>
          <w:sz w:val="32"/>
          <w:szCs w:val="32"/>
        </w:rPr>
        <w:t>*</w:t>
      </w:r>
      <w:r>
        <w:rPr>
          <w:rFonts w:eastAsia="仿宋_GB2312"/>
          <w:sz w:val="32"/>
          <w:szCs w:val="32"/>
        </w:rPr>
        <w:t>年</w:t>
      </w:r>
      <w:r>
        <w:rPr>
          <w:rFonts w:eastAsia="仿宋_GB2312"/>
          <w:sz w:val="32"/>
          <w:szCs w:val="32"/>
        </w:rPr>
        <w:t>*</w:t>
      </w:r>
      <w:r>
        <w:rPr>
          <w:rFonts w:eastAsia="仿宋_GB2312"/>
          <w:sz w:val="32"/>
          <w:szCs w:val="32"/>
        </w:rPr>
        <w:t>月</w:t>
      </w:r>
      <w:r>
        <w:rPr>
          <w:rFonts w:eastAsia="仿宋_GB2312"/>
          <w:sz w:val="32"/>
          <w:szCs w:val="32"/>
        </w:rPr>
        <w:t>*</w:t>
      </w:r>
      <w:r>
        <w:rPr>
          <w:rFonts w:eastAsia="仿宋_GB2312"/>
          <w:sz w:val="32"/>
          <w:szCs w:val="32"/>
        </w:rPr>
        <w:t>日</w:t>
      </w:r>
      <w:r>
        <w:rPr>
          <w:rFonts w:eastAsia="仿宋_GB2312"/>
          <w:sz w:val="32"/>
          <w:szCs w:val="32"/>
        </w:rPr>
        <w:t>废止，有效期</w:t>
      </w:r>
      <w:r>
        <w:rPr>
          <w:rFonts w:eastAsia="仿宋_GB2312"/>
          <w:sz w:val="32"/>
          <w:szCs w:val="32"/>
        </w:rPr>
        <w:t>5</w:t>
      </w:r>
      <w:r>
        <w:rPr>
          <w:rFonts w:eastAsia="仿宋_GB2312"/>
          <w:sz w:val="32"/>
          <w:szCs w:val="32"/>
        </w:rPr>
        <w:t>年</w:t>
      </w:r>
      <w:r>
        <w:rPr>
          <w:rFonts w:eastAsia="仿宋_GB2312"/>
          <w:sz w:val="32"/>
          <w:szCs w:val="32"/>
        </w:rPr>
        <w:t>。</w:t>
      </w:r>
    </w:p>
    <w:p w:rsidR="000249EA" w:rsidRDefault="000249EA">
      <w:pPr>
        <w:spacing w:line="560" w:lineRule="exact"/>
        <w:rPr>
          <w:rFonts w:ascii="方正小标宋简体" w:eastAsia="方正小标宋简体" w:hAnsi="方正小标宋简体" w:cs="方正小标宋简体"/>
          <w:sz w:val="44"/>
          <w:szCs w:val="44"/>
        </w:rPr>
      </w:pPr>
    </w:p>
    <w:p w:rsidR="000249EA" w:rsidRDefault="00D32450">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起草</w:t>
      </w:r>
      <w:r>
        <w:rPr>
          <w:rFonts w:ascii="方正小标宋简体" w:eastAsia="方正小标宋简体" w:hAnsi="方正小标宋简体" w:cs="方正小标宋简体"/>
          <w:sz w:val="44"/>
          <w:szCs w:val="44"/>
        </w:rPr>
        <w:t>说明</w:t>
      </w:r>
    </w:p>
    <w:p w:rsidR="000249EA" w:rsidRDefault="000249EA">
      <w:pPr>
        <w:pStyle w:val="a0"/>
        <w:spacing w:line="600" w:lineRule="exact"/>
        <w:rPr>
          <w:rFonts w:ascii="华文楷体" w:eastAsia="华文楷体" w:hAnsi="华文楷体" w:cs="华文楷体"/>
          <w:sz w:val="36"/>
          <w:szCs w:val="36"/>
        </w:rPr>
      </w:pPr>
    </w:p>
    <w:p w:rsidR="000249EA" w:rsidRDefault="00D32450">
      <w:pPr>
        <w:spacing w:line="600" w:lineRule="exact"/>
        <w:rPr>
          <w:rFonts w:ascii="黑体" w:eastAsia="黑体" w:hAnsi="黑体"/>
          <w:sz w:val="32"/>
          <w:szCs w:val="32"/>
        </w:rPr>
      </w:pPr>
      <w:r>
        <w:rPr>
          <w:rFonts w:ascii="黑体" w:eastAsia="黑体" w:hAnsi="黑体"/>
          <w:sz w:val="32"/>
          <w:szCs w:val="32"/>
        </w:rPr>
        <w:t xml:space="preserve">    </w:t>
      </w:r>
      <w:r>
        <w:rPr>
          <w:rFonts w:ascii="黑体" w:eastAsia="黑体" w:hAnsi="黑体" w:hint="eastAsia"/>
          <w:sz w:val="32"/>
          <w:szCs w:val="32"/>
        </w:rPr>
        <w:t>一、</w:t>
      </w:r>
      <w:r>
        <w:rPr>
          <w:rFonts w:ascii="黑体" w:eastAsia="黑体" w:hAnsi="黑体"/>
          <w:sz w:val="32"/>
          <w:szCs w:val="32"/>
        </w:rPr>
        <w:t>起草背景和过程</w:t>
      </w:r>
    </w:p>
    <w:p w:rsidR="000249EA" w:rsidRDefault="00D32450">
      <w:pPr>
        <w:spacing w:line="600" w:lineRule="exact"/>
        <w:rPr>
          <w:rFonts w:eastAsia="仿宋_GB2312"/>
          <w:sz w:val="32"/>
          <w:szCs w:val="32"/>
          <w:lang w:bidi="ar"/>
        </w:rPr>
      </w:pPr>
      <w:r>
        <w:rPr>
          <w:rFonts w:eastAsia="仿宋_GB2312"/>
          <w:sz w:val="32"/>
          <w:szCs w:val="32"/>
        </w:rPr>
        <w:t xml:space="preserve">    </w:t>
      </w:r>
      <w:r>
        <w:rPr>
          <w:rFonts w:eastAsia="仿宋_GB2312"/>
          <w:sz w:val="32"/>
          <w:szCs w:val="32"/>
        </w:rPr>
        <w:t>今年</w:t>
      </w:r>
      <w:r>
        <w:rPr>
          <w:rFonts w:eastAsia="仿宋_GB2312"/>
          <w:sz w:val="32"/>
          <w:szCs w:val="32"/>
        </w:rPr>
        <w:t>4</w:t>
      </w:r>
      <w:r>
        <w:rPr>
          <w:rFonts w:eastAsia="仿宋_GB2312"/>
          <w:sz w:val="32"/>
          <w:szCs w:val="32"/>
        </w:rPr>
        <w:t>月，</w:t>
      </w:r>
      <w:r>
        <w:rPr>
          <w:rFonts w:eastAsia="仿宋_GB2312"/>
          <w:sz w:val="32"/>
          <w:szCs w:val="32"/>
        </w:rPr>
        <w:t>国务院办公厅印发《关于建立健全职工基本医疗保险门诊共济保障机制的指导意见》（国办发〔</w:t>
      </w:r>
      <w:r>
        <w:rPr>
          <w:rFonts w:eastAsia="仿宋_GB2312"/>
          <w:sz w:val="32"/>
          <w:szCs w:val="32"/>
        </w:rPr>
        <w:t>2021</w:t>
      </w:r>
      <w:r>
        <w:rPr>
          <w:rFonts w:eastAsia="仿宋_GB2312"/>
          <w:sz w:val="32"/>
          <w:szCs w:val="32"/>
        </w:rPr>
        <w:t>〕</w:t>
      </w:r>
      <w:r>
        <w:rPr>
          <w:rFonts w:eastAsia="仿宋_GB2312"/>
          <w:sz w:val="32"/>
          <w:szCs w:val="32"/>
        </w:rPr>
        <w:t>14</w:t>
      </w:r>
      <w:r>
        <w:rPr>
          <w:rFonts w:eastAsia="仿宋_GB2312"/>
          <w:sz w:val="32"/>
          <w:szCs w:val="32"/>
        </w:rPr>
        <w:t>号</w:t>
      </w:r>
      <w:r>
        <w:rPr>
          <w:rFonts w:eastAsia="仿宋_GB2312"/>
          <w:sz w:val="32"/>
          <w:szCs w:val="32"/>
        </w:rPr>
        <w:t>，以下简称国家文件</w:t>
      </w:r>
      <w:r>
        <w:rPr>
          <w:rFonts w:eastAsia="仿宋_GB2312"/>
          <w:sz w:val="32"/>
          <w:szCs w:val="32"/>
        </w:rPr>
        <w:t>），</w:t>
      </w:r>
      <w:r>
        <w:rPr>
          <w:rFonts w:eastAsia="仿宋_GB2312"/>
          <w:sz w:val="32"/>
          <w:szCs w:val="32"/>
        </w:rPr>
        <w:t>明确增强门诊共济保障功能、改进个人账户计入办法、规范个人账户使用范围等五方面重点改革措施。</w:t>
      </w:r>
      <w:r>
        <w:rPr>
          <w:rFonts w:eastAsia="仿宋_GB2312"/>
          <w:sz w:val="32"/>
          <w:szCs w:val="32"/>
        </w:rPr>
        <w:t>2001</w:t>
      </w:r>
      <w:r>
        <w:rPr>
          <w:rFonts w:eastAsia="仿宋_GB2312"/>
          <w:sz w:val="32"/>
          <w:szCs w:val="32"/>
        </w:rPr>
        <w:t>年</w:t>
      </w:r>
      <w:r>
        <w:rPr>
          <w:rFonts w:eastAsia="仿宋_GB2312"/>
          <w:sz w:val="32"/>
          <w:szCs w:val="32"/>
        </w:rPr>
        <w:t>11</w:t>
      </w:r>
      <w:r>
        <w:rPr>
          <w:rFonts w:eastAsia="仿宋_GB2312"/>
          <w:sz w:val="32"/>
          <w:szCs w:val="32"/>
        </w:rPr>
        <w:t>月</w:t>
      </w:r>
      <w:r>
        <w:rPr>
          <w:rFonts w:eastAsia="仿宋_GB2312"/>
          <w:sz w:val="32"/>
          <w:szCs w:val="32"/>
        </w:rPr>
        <w:t>，我市启动职工医保制度改革之初，</w:t>
      </w:r>
      <w:r>
        <w:rPr>
          <w:rFonts w:eastAsia="仿宋_GB2312"/>
          <w:sz w:val="32"/>
          <w:szCs w:val="32"/>
          <w:lang w:bidi="ar"/>
        </w:rPr>
        <w:t>就</w:t>
      </w:r>
      <w:r>
        <w:rPr>
          <w:rFonts w:eastAsia="仿宋_GB2312"/>
          <w:sz w:val="32"/>
          <w:szCs w:val="32"/>
          <w:lang w:bidi="ar"/>
        </w:rPr>
        <w:t>在全国较早的</w:t>
      </w:r>
      <w:r>
        <w:rPr>
          <w:rFonts w:eastAsia="仿宋_GB2312"/>
          <w:sz w:val="32"/>
          <w:szCs w:val="32"/>
          <w:lang w:bidi="ar"/>
        </w:rPr>
        <w:t>建立</w:t>
      </w:r>
      <w:r>
        <w:rPr>
          <w:rFonts w:eastAsia="仿宋_GB2312"/>
          <w:sz w:val="32"/>
          <w:szCs w:val="32"/>
          <w:lang w:bidi="ar"/>
        </w:rPr>
        <w:t>普通</w:t>
      </w:r>
      <w:r>
        <w:rPr>
          <w:rFonts w:eastAsia="仿宋_GB2312"/>
          <w:sz w:val="32"/>
          <w:szCs w:val="32"/>
          <w:lang w:bidi="ar"/>
        </w:rPr>
        <w:t>门诊统筹制度</w:t>
      </w:r>
      <w:r>
        <w:rPr>
          <w:rFonts w:eastAsia="仿宋_GB2312"/>
          <w:sz w:val="32"/>
          <w:szCs w:val="32"/>
          <w:lang w:bidi="ar"/>
        </w:rPr>
        <w:t>，但尚需按照国家文件，进一步改革完善相关政策措施，更加健全</w:t>
      </w:r>
      <w:r>
        <w:rPr>
          <w:rFonts w:eastAsia="仿宋_GB2312"/>
          <w:sz w:val="32"/>
          <w:szCs w:val="32"/>
        </w:rPr>
        <w:t>门诊共济保障机制</w:t>
      </w:r>
      <w:r>
        <w:rPr>
          <w:rFonts w:eastAsia="仿宋_GB2312"/>
          <w:sz w:val="32"/>
          <w:szCs w:val="32"/>
          <w:lang w:bidi="ar"/>
        </w:rPr>
        <w:t>。</w:t>
      </w:r>
    </w:p>
    <w:p w:rsidR="000249EA" w:rsidRDefault="00D32450">
      <w:pPr>
        <w:spacing w:line="600" w:lineRule="exact"/>
        <w:rPr>
          <w:rFonts w:ascii="黑体" w:eastAsia="黑体" w:hAnsi="黑体"/>
          <w:sz w:val="32"/>
          <w:szCs w:val="32"/>
        </w:rPr>
      </w:pPr>
      <w:r>
        <w:rPr>
          <w:rFonts w:eastAsia="仿宋_GB2312"/>
          <w:sz w:val="32"/>
          <w:szCs w:val="32"/>
        </w:rPr>
        <w:t xml:space="preserve">    </w:t>
      </w:r>
      <w:r>
        <w:rPr>
          <w:rFonts w:eastAsia="仿宋_GB2312"/>
          <w:sz w:val="32"/>
          <w:szCs w:val="32"/>
        </w:rPr>
        <w:t>为抓好国家文件在我市贯彻落实工作，结合我市实际，我们牵头</w:t>
      </w:r>
      <w:r>
        <w:rPr>
          <w:rFonts w:eastAsia="仿宋_GB2312"/>
          <w:sz w:val="32"/>
          <w:szCs w:val="32"/>
        </w:rPr>
        <w:t>起草了《办法》，已征求意见，</w:t>
      </w:r>
      <w:r>
        <w:rPr>
          <w:rFonts w:eastAsia="仿宋_GB2312"/>
          <w:sz w:val="32"/>
          <w:szCs w:val="32"/>
        </w:rPr>
        <w:t>并修改完善。</w:t>
      </w:r>
    </w:p>
    <w:p w:rsidR="000249EA" w:rsidRDefault="00D32450">
      <w:pPr>
        <w:spacing w:line="600" w:lineRule="exact"/>
        <w:rPr>
          <w:rFonts w:ascii="黑体" w:eastAsia="黑体" w:hAnsi="黑体"/>
          <w:sz w:val="32"/>
          <w:szCs w:val="32"/>
        </w:rPr>
      </w:pPr>
      <w:r>
        <w:rPr>
          <w:rFonts w:ascii="黑体" w:eastAsia="黑体" w:hAnsi="黑体" w:hint="eastAsia"/>
          <w:sz w:val="32"/>
          <w:szCs w:val="32"/>
        </w:rPr>
        <w:t xml:space="preserve">    </w:t>
      </w:r>
      <w:r>
        <w:rPr>
          <w:rFonts w:ascii="黑体" w:eastAsia="黑体" w:hAnsi="黑体" w:hint="eastAsia"/>
          <w:sz w:val="32"/>
          <w:szCs w:val="32"/>
        </w:rPr>
        <w:t>二、</w:t>
      </w:r>
      <w:r>
        <w:rPr>
          <w:rFonts w:ascii="黑体" w:eastAsia="黑体" w:hAnsi="黑体" w:hint="eastAsia"/>
          <w:sz w:val="32"/>
          <w:szCs w:val="32"/>
        </w:rPr>
        <w:t>主要内容</w:t>
      </w:r>
    </w:p>
    <w:p w:rsidR="000249EA" w:rsidRDefault="00D32450">
      <w:pPr>
        <w:pStyle w:val="a4"/>
        <w:tabs>
          <w:tab w:val="left" w:pos="7920"/>
        </w:tabs>
        <w:spacing w:line="600" w:lineRule="exact"/>
        <w:ind w:firstLineChars="200" w:firstLine="640"/>
        <w:rPr>
          <w:rFonts w:eastAsia="仿宋_GB2312"/>
          <w:sz w:val="32"/>
          <w:szCs w:val="32"/>
        </w:rPr>
      </w:pPr>
      <w:r>
        <w:rPr>
          <w:rFonts w:eastAsia="仿宋_GB2312"/>
          <w:sz w:val="32"/>
          <w:szCs w:val="32"/>
        </w:rPr>
        <w:t>《办法》</w:t>
      </w:r>
      <w:r>
        <w:rPr>
          <w:rFonts w:eastAsia="仿宋_GB2312"/>
          <w:sz w:val="32"/>
          <w:szCs w:val="32"/>
        </w:rPr>
        <w:t>主要</w:t>
      </w:r>
      <w:r>
        <w:rPr>
          <w:rFonts w:eastAsia="仿宋_GB2312"/>
          <w:sz w:val="32"/>
          <w:szCs w:val="32"/>
        </w:rPr>
        <w:t>包括三部分内容，</w:t>
      </w:r>
      <w:r>
        <w:rPr>
          <w:rFonts w:eastAsia="仿宋_GB2312"/>
          <w:sz w:val="32"/>
          <w:szCs w:val="32"/>
        </w:rPr>
        <w:t>具体如下：</w:t>
      </w:r>
    </w:p>
    <w:p w:rsidR="000249EA" w:rsidRDefault="00D32450">
      <w:pPr>
        <w:spacing w:line="600" w:lineRule="exact"/>
        <w:ind w:firstLineChars="200" w:firstLine="640"/>
        <w:rPr>
          <w:rFonts w:eastAsia="仿宋_GB2312"/>
          <w:sz w:val="32"/>
          <w:szCs w:val="32"/>
        </w:rPr>
      </w:pPr>
      <w:r>
        <w:rPr>
          <w:rFonts w:eastAsia="楷体_GB2312"/>
          <w:sz w:val="32"/>
          <w:szCs w:val="32"/>
        </w:rPr>
        <w:t>第一方面，总体要求。</w:t>
      </w:r>
      <w:r>
        <w:rPr>
          <w:rFonts w:eastAsia="仿宋_GB2312"/>
          <w:sz w:val="32"/>
          <w:szCs w:val="32"/>
        </w:rPr>
        <w:t>主要明确推动工作的指导思想，并要求坚持保障基本、</w:t>
      </w:r>
      <w:r>
        <w:rPr>
          <w:rFonts w:eastAsia="仿宋_GB2312"/>
          <w:sz w:val="32"/>
          <w:szCs w:val="32"/>
        </w:rPr>
        <w:t>平稳过渡</w:t>
      </w:r>
      <w:r>
        <w:rPr>
          <w:rFonts w:eastAsia="仿宋_GB2312"/>
          <w:sz w:val="32"/>
          <w:szCs w:val="32"/>
        </w:rPr>
        <w:t>、</w:t>
      </w:r>
      <w:r>
        <w:rPr>
          <w:rFonts w:eastAsia="仿宋_GB2312"/>
          <w:sz w:val="32"/>
          <w:szCs w:val="32"/>
        </w:rPr>
        <w:t>协同联动</w:t>
      </w:r>
      <w:r>
        <w:rPr>
          <w:rFonts w:eastAsia="仿宋_GB2312"/>
          <w:sz w:val="32"/>
          <w:szCs w:val="32"/>
        </w:rPr>
        <w:t>三项基本原则推进改革。</w:t>
      </w:r>
    </w:p>
    <w:p w:rsidR="000249EA" w:rsidRDefault="00D32450">
      <w:pPr>
        <w:pStyle w:val="a4"/>
        <w:tabs>
          <w:tab w:val="left" w:pos="7920"/>
        </w:tabs>
        <w:spacing w:line="600" w:lineRule="exact"/>
        <w:ind w:firstLineChars="200" w:firstLine="640"/>
        <w:rPr>
          <w:rFonts w:eastAsia="楷体_GB2312"/>
          <w:kern w:val="0"/>
          <w:sz w:val="32"/>
          <w:szCs w:val="32"/>
        </w:rPr>
      </w:pPr>
      <w:r>
        <w:rPr>
          <w:rFonts w:eastAsia="楷体_GB2312"/>
          <w:kern w:val="0"/>
          <w:sz w:val="32"/>
          <w:szCs w:val="32"/>
        </w:rPr>
        <w:t>第二方面，主要措施。</w:t>
      </w:r>
      <w:r>
        <w:rPr>
          <w:rFonts w:eastAsia="仿宋_GB2312"/>
          <w:sz w:val="32"/>
          <w:szCs w:val="32"/>
        </w:rPr>
        <w:t>包括</w:t>
      </w:r>
      <w:r>
        <w:rPr>
          <w:rFonts w:eastAsia="仿宋_GB2312"/>
          <w:sz w:val="32"/>
          <w:szCs w:val="32"/>
        </w:rPr>
        <w:t>6</w:t>
      </w:r>
      <w:r>
        <w:rPr>
          <w:rFonts w:eastAsia="仿宋_GB2312"/>
          <w:sz w:val="32"/>
          <w:szCs w:val="32"/>
        </w:rPr>
        <w:t>项具体政策措施。</w:t>
      </w:r>
    </w:p>
    <w:p w:rsidR="000249EA" w:rsidRDefault="00D32450" w:rsidP="00794652">
      <w:pPr>
        <w:pStyle w:val="a4"/>
        <w:tabs>
          <w:tab w:val="left" w:pos="7920"/>
        </w:tabs>
        <w:spacing w:line="600" w:lineRule="exact"/>
        <w:ind w:firstLineChars="200" w:firstLine="643"/>
        <w:rPr>
          <w:rFonts w:eastAsia="仿宋_GB2312"/>
          <w:sz w:val="32"/>
          <w:szCs w:val="32"/>
        </w:rPr>
      </w:pPr>
      <w:r>
        <w:rPr>
          <w:rFonts w:eastAsia="仿宋_GB2312"/>
          <w:b/>
          <w:bCs/>
          <w:kern w:val="0"/>
          <w:sz w:val="32"/>
          <w:szCs w:val="32"/>
        </w:rPr>
        <w:t>一是改革个人账户计入办法。</w:t>
      </w:r>
      <w:r>
        <w:rPr>
          <w:rFonts w:eastAsia="仿宋_GB2312"/>
          <w:sz w:val="32"/>
          <w:szCs w:val="32"/>
        </w:rPr>
        <w:t>目前，我市在职人员个人缴费</w:t>
      </w:r>
      <w:r>
        <w:rPr>
          <w:rFonts w:eastAsia="仿宋_GB2312"/>
          <w:sz w:val="32"/>
          <w:szCs w:val="32"/>
        </w:rPr>
        <w:t>部分</w:t>
      </w:r>
      <w:r>
        <w:rPr>
          <w:rFonts w:eastAsia="仿宋_GB2312"/>
          <w:sz w:val="32"/>
          <w:szCs w:val="32"/>
        </w:rPr>
        <w:t>（</w:t>
      </w:r>
      <w:r>
        <w:rPr>
          <w:rFonts w:eastAsia="仿宋_GB2312"/>
          <w:sz w:val="32"/>
          <w:szCs w:val="32"/>
        </w:rPr>
        <w:t>2%</w:t>
      </w:r>
      <w:r>
        <w:rPr>
          <w:rFonts w:eastAsia="仿宋_GB2312"/>
          <w:sz w:val="32"/>
          <w:szCs w:val="32"/>
        </w:rPr>
        <w:t>比例）已全部划入个人账户，</w:t>
      </w:r>
      <w:r>
        <w:rPr>
          <w:rFonts w:eastAsia="仿宋_GB2312"/>
          <w:sz w:val="32"/>
          <w:szCs w:val="32"/>
        </w:rPr>
        <w:t>单位缴费部分</w:t>
      </w:r>
      <w:r>
        <w:rPr>
          <w:rFonts w:eastAsia="仿宋_GB2312"/>
          <w:sz w:val="32"/>
          <w:szCs w:val="32"/>
        </w:rPr>
        <w:t>（</w:t>
      </w:r>
      <w:r>
        <w:rPr>
          <w:rFonts w:eastAsia="仿宋_GB2312"/>
          <w:sz w:val="32"/>
          <w:szCs w:val="32"/>
        </w:rPr>
        <w:t>10%</w:t>
      </w:r>
      <w:r>
        <w:rPr>
          <w:rFonts w:eastAsia="仿宋_GB2312"/>
          <w:sz w:val="32"/>
          <w:szCs w:val="32"/>
        </w:rPr>
        <w:t>比例）</w:t>
      </w:r>
      <w:r>
        <w:rPr>
          <w:rFonts w:eastAsia="仿宋_GB2312"/>
          <w:sz w:val="32"/>
          <w:szCs w:val="32"/>
        </w:rPr>
        <w:t>，</w:t>
      </w:r>
      <w:r>
        <w:rPr>
          <w:rFonts w:eastAsia="仿宋_GB2312"/>
          <w:sz w:val="32"/>
          <w:szCs w:val="32"/>
        </w:rPr>
        <w:t>45</w:t>
      </w:r>
      <w:r>
        <w:rPr>
          <w:rFonts w:eastAsia="仿宋_GB2312"/>
          <w:sz w:val="32"/>
          <w:szCs w:val="32"/>
        </w:rPr>
        <w:t>周岁以下、以上分别按照</w:t>
      </w:r>
      <w:r>
        <w:rPr>
          <w:rFonts w:eastAsia="仿宋_GB2312"/>
          <w:sz w:val="32"/>
          <w:szCs w:val="32"/>
        </w:rPr>
        <w:t>0.8%</w:t>
      </w:r>
      <w:r>
        <w:rPr>
          <w:rFonts w:eastAsia="仿宋_GB2312"/>
          <w:sz w:val="32"/>
          <w:szCs w:val="32"/>
        </w:rPr>
        <w:t>、</w:t>
      </w:r>
      <w:r>
        <w:rPr>
          <w:rFonts w:eastAsia="仿宋_GB2312"/>
          <w:sz w:val="32"/>
          <w:szCs w:val="32"/>
        </w:rPr>
        <w:t>1.2%</w:t>
      </w:r>
      <w:r>
        <w:rPr>
          <w:rFonts w:eastAsia="仿宋_GB2312"/>
          <w:sz w:val="32"/>
          <w:szCs w:val="32"/>
        </w:rPr>
        <w:t>比例划入个人账户。按照国家文件要求，取消单位缴费部分划入个人账户，全部进入统筹基金。</w:t>
      </w:r>
      <w:r>
        <w:rPr>
          <w:rFonts w:eastAsia="仿宋_GB2312"/>
          <w:sz w:val="32"/>
          <w:szCs w:val="32"/>
        </w:rPr>
        <w:t>目前</w:t>
      </w:r>
      <w:r>
        <w:rPr>
          <w:rFonts w:eastAsia="仿宋_GB2312"/>
          <w:sz w:val="32"/>
          <w:szCs w:val="32"/>
        </w:rPr>
        <w:t>，我市退休人员个人账户已实行定额划入，</w:t>
      </w:r>
      <w:r>
        <w:rPr>
          <w:rFonts w:eastAsia="仿宋_GB2312"/>
          <w:sz w:val="32"/>
          <w:szCs w:val="32"/>
        </w:rPr>
        <w:lastRenderedPageBreak/>
        <w:t>符合国家文件定额划拨及标准要求。</w:t>
      </w:r>
    </w:p>
    <w:p w:rsidR="000249EA" w:rsidRDefault="00D32450" w:rsidP="00794652">
      <w:pPr>
        <w:pStyle w:val="a4"/>
        <w:tabs>
          <w:tab w:val="left" w:pos="7920"/>
        </w:tabs>
        <w:spacing w:line="600" w:lineRule="exact"/>
        <w:ind w:firstLineChars="200" w:firstLine="643"/>
        <w:rPr>
          <w:rFonts w:eastAsia="仿宋_GB2312"/>
          <w:sz w:val="32"/>
          <w:szCs w:val="32"/>
        </w:rPr>
      </w:pPr>
      <w:r>
        <w:rPr>
          <w:rFonts w:eastAsia="仿宋_GB2312"/>
          <w:b/>
          <w:bCs/>
          <w:kern w:val="0"/>
          <w:sz w:val="32"/>
          <w:szCs w:val="32"/>
        </w:rPr>
        <w:t>二是</w:t>
      </w:r>
      <w:r>
        <w:rPr>
          <w:rFonts w:eastAsia="仿宋_GB2312"/>
          <w:b/>
          <w:bCs/>
          <w:kern w:val="0"/>
          <w:sz w:val="32"/>
          <w:szCs w:val="32"/>
        </w:rPr>
        <w:t>提高门（急）诊最高支付限额。</w:t>
      </w:r>
      <w:r>
        <w:rPr>
          <w:rFonts w:eastAsia="仿宋_GB2312"/>
          <w:sz w:val="32"/>
          <w:szCs w:val="32"/>
        </w:rPr>
        <w:t>主要是将职工医保门（急）诊最高支付限额，由现行的</w:t>
      </w:r>
      <w:r>
        <w:rPr>
          <w:rFonts w:eastAsia="仿宋_GB2312"/>
          <w:sz w:val="32"/>
          <w:szCs w:val="32"/>
        </w:rPr>
        <w:t>7500</w:t>
      </w:r>
      <w:r>
        <w:rPr>
          <w:rFonts w:eastAsia="仿宋_GB2312"/>
          <w:sz w:val="32"/>
          <w:szCs w:val="32"/>
        </w:rPr>
        <w:t>元提高到</w:t>
      </w:r>
      <w:r>
        <w:rPr>
          <w:rFonts w:eastAsia="仿宋_GB2312"/>
          <w:sz w:val="32"/>
          <w:szCs w:val="32"/>
        </w:rPr>
        <w:t>9</w:t>
      </w:r>
      <w:r>
        <w:rPr>
          <w:rFonts w:eastAsia="仿宋_GB2312"/>
          <w:sz w:val="32"/>
          <w:szCs w:val="32"/>
        </w:rPr>
        <w:t>000</w:t>
      </w:r>
      <w:r>
        <w:rPr>
          <w:rFonts w:eastAsia="仿宋_GB2312"/>
          <w:sz w:val="32"/>
          <w:szCs w:val="32"/>
        </w:rPr>
        <w:t>元。其中，</w:t>
      </w:r>
      <w:r>
        <w:rPr>
          <w:rFonts w:eastAsia="仿宋_GB2312"/>
          <w:sz w:val="32"/>
          <w:szCs w:val="32"/>
        </w:rPr>
        <w:t>7500</w:t>
      </w:r>
      <w:r>
        <w:rPr>
          <w:rFonts w:eastAsia="仿宋_GB2312"/>
          <w:sz w:val="32"/>
          <w:szCs w:val="32"/>
        </w:rPr>
        <w:t>元（含）以下的部分，支付比例继续按现行标准执行；</w:t>
      </w:r>
      <w:r>
        <w:rPr>
          <w:rFonts w:eastAsia="仿宋_GB2312"/>
          <w:sz w:val="32"/>
          <w:szCs w:val="32"/>
        </w:rPr>
        <w:t>7500</w:t>
      </w:r>
      <w:r>
        <w:rPr>
          <w:rFonts w:eastAsia="仿宋_GB2312"/>
          <w:sz w:val="32"/>
          <w:szCs w:val="32"/>
        </w:rPr>
        <w:t>元以上至</w:t>
      </w:r>
      <w:r>
        <w:rPr>
          <w:rFonts w:eastAsia="仿宋_GB2312"/>
          <w:sz w:val="32"/>
          <w:szCs w:val="32"/>
        </w:rPr>
        <w:t>9</w:t>
      </w:r>
      <w:r>
        <w:rPr>
          <w:rFonts w:eastAsia="仿宋_GB2312"/>
          <w:sz w:val="32"/>
          <w:szCs w:val="32"/>
        </w:rPr>
        <w:t>000</w:t>
      </w:r>
      <w:r>
        <w:rPr>
          <w:rFonts w:eastAsia="仿宋_GB2312"/>
          <w:sz w:val="32"/>
          <w:szCs w:val="32"/>
        </w:rPr>
        <w:t>元（含）以下的部分，支付比例为</w:t>
      </w:r>
      <w:r>
        <w:rPr>
          <w:rFonts w:eastAsia="仿宋_GB2312"/>
          <w:sz w:val="32"/>
          <w:szCs w:val="32"/>
        </w:rPr>
        <w:t>55%</w:t>
      </w:r>
      <w:r>
        <w:rPr>
          <w:rFonts w:eastAsia="仿宋_GB2312"/>
          <w:sz w:val="32"/>
          <w:szCs w:val="32"/>
        </w:rPr>
        <w:t>。这</w:t>
      </w:r>
      <w:r>
        <w:rPr>
          <w:rFonts w:eastAsia="仿宋_GB2312"/>
          <w:sz w:val="32"/>
          <w:szCs w:val="32"/>
        </w:rPr>
        <w:t>项</w:t>
      </w:r>
      <w:r>
        <w:rPr>
          <w:rFonts w:eastAsia="仿宋_GB2312"/>
          <w:sz w:val="32"/>
          <w:szCs w:val="32"/>
        </w:rPr>
        <w:t>政策，主要是考虑降低个人账户划拨后，增加的统筹基金主要用于门诊共济保障，提高参保人员门诊待遇。</w:t>
      </w:r>
      <w:r>
        <w:rPr>
          <w:rFonts w:eastAsia="仿宋_GB2312"/>
          <w:sz w:val="32"/>
          <w:szCs w:val="32"/>
        </w:rPr>
        <w:t>同步完善药店报销政策，</w:t>
      </w:r>
      <w:r>
        <w:rPr>
          <w:rFonts w:eastAsia="仿宋_GB2312"/>
          <w:sz w:val="32"/>
          <w:szCs w:val="32"/>
        </w:rPr>
        <w:t>参保人员在定点零售药店购药按照外配处方的定点医疗机构相关报销规定执行。</w:t>
      </w:r>
    </w:p>
    <w:p w:rsidR="000249EA" w:rsidRDefault="00D32450" w:rsidP="00794652">
      <w:pPr>
        <w:pStyle w:val="a4"/>
        <w:tabs>
          <w:tab w:val="left" w:pos="7920"/>
        </w:tabs>
        <w:spacing w:line="600" w:lineRule="exact"/>
        <w:ind w:firstLineChars="200" w:firstLine="643"/>
        <w:rPr>
          <w:rFonts w:eastAsia="楷体_GB2312"/>
          <w:kern w:val="0"/>
          <w:sz w:val="32"/>
          <w:szCs w:val="32"/>
        </w:rPr>
      </w:pPr>
      <w:r>
        <w:rPr>
          <w:rFonts w:eastAsia="仿宋_GB2312"/>
          <w:b/>
          <w:bCs/>
          <w:kern w:val="0"/>
          <w:sz w:val="32"/>
          <w:szCs w:val="32"/>
        </w:rPr>
        <w:t>三</w:t>
      </w:r>
      <w:r>
        <w:rPr>
          <w:rFonts w:eastAsia="仿宋_GB2312"/>
          <w:b/>
          <w:bCs/>
          <w:kern w:val="0"/>
          <w:sz w:val="32"/>
          <w:szCs w:val="32"/>
        </w:rPr>
        <w:t>是动态调整门（急）诊起付标准。</w:t>
      </w:r>
      <w:r>
        <w:rPr>
          <w:rFonts w:eastAsia="仿宋_GB2312"/>
          <w:sz w:val="32"/>
          <w:szCs w:val="32"/>
        </w:rPr>
        <w:t>主要是对职工医保起付标准按照上一年度所公布职工年均工资的</w:t>
      </w:r>
      <w:r>
        <w:rPr>
          <w:rFonts w:eastAsia="仿宋_GB2312"/>
          <w:sz w:val="32"/>
          <w:szCs w:val="32"/>
        </w:rPr>
        <w:t>1%</w:t>
      </w:r>
      <w:r>
        <w:rPr>
          <w:rFonts w:eastAsia="仿宋_GB2312"/>
          <w:sz w:val="32"/>
          <w:szCs w:val="32"/>
        </w:rPr>
        <w:t>确定，并适度向退休人员倾斜。这项政策，实现职工医保起付标准与经济社会发展水平挂钩。同时，建立动态调整机制，发挥起付标准报销</w:t>
      </w:r>
      <w:r>
        <w:rPr>
          <w:rFonts w:eastAsia="仿宋_GB2312"/>
          <w:sz w:val="32"/>
          <w:szCs w:val="32"/>
        </w:rPr>
        <w:t>“</w:t>
      </w:r>
      <w:r>
        <w:rPr>
          <w:rFonts w:eastAsia="仿宋_GB2312"/>
          <w:sz w:val="32"/>
          <w:szCs w:val="32"/>
        </w:rPr>
        <w:t>第一关</w:t>
      </w:r>
      <w:r>
        <w:rPr>
          <w:rFonts w:eastAsia="仿宋_GB2312"/>
          <w:sz w:val="32"/>
          <w:szCs w:val="32"/>
        </w:rPr>
        <w:t>”</w:t>
      </w:r>
      <w:r>
        <w:rPr>
          <w:rFonts w:eastAsia="仿宋_GB2312"/>
          <w:sz w:val="32"/>
          <w:szCs w:val="32"/>
        </w:rPr>
        <w:t>作用，引导门诊合理医疗消费，防止欺诈骗保。</w:t>
      </w:r>
    </w:p>
    <w:p w:rsidR="000249EA" w:rsidRDefault="00D32450" w:rsidP="00794652">
      <w:pPr>
        <w:spacing w:line="600" w:lineRule="exact"/>
        <w:ind w:firstLineChars="200" w:firstLine="643"/>
        <w:rPr>
          <w:rFonts w:eastAsia="仿宋_GB2312"/>
          <w:sz w:val="32"/>
          <w:szCs w:val="32"/>
        </w:rPr>
      </w:pPr>
      <w:r>
        <w:rPr>
          <w:rFonts w:eastAsia="仿宋_GB2312"/>
          <w:b/>
          <w:bCs/>
          <w:kern w:val="0"/>
          <w:sz w:val="32"/>
          <w:szCs w:val="32"/>
        </w:rPr>
        <w:t>四</w:t>
      </w:r>
      <w:r>
        <w:rPr>
          <w:rFonts w:eastAsia="仿宋_GB2312"/>
          <w:b/>
          <w:bCs/>
          <w:kern w:val="0"/>
          <w:sz w:val="32"/>
          <w:szCs w:val="32"/>
        </w:rPr>
        <w:t>是规范个人账户使用范围。</w:t>
      </w:r>
      <w:r>
        <w:rPr>
          <w:rFonts w:eastAsia="仿宋_GB2312"/>
          <w:sz w:val="32"/>
          <w:szCs w:val="32"/>
        </w:rPr>
        <w:t>经市政府批准，</w:t>
      </w:r>
      <w:r>
        <w:rPr>
          <w:rFonts w:eastAsia="仿宋_GB2312"/>
          <w:sz w:val="32"/>
          <w:szCs w:val="32"/>
        </w:rPr>
        <w:t>2017</w:t>
      </w:r>
      <w:r>
        <w:rPr>
          <w:rFonts w:eastAsia="仿宋_GB2312"/>
          <w:sz w:val="32"/>
          <w:szCs w:val="32"/>
        </w:rPr>
        <w:t>年</w:t>
      </w:r>
      <w:r>
        <w:rPr>
          <w:rFonts w:eastAsia="仿宋_GB2312"/>
          <w:sz w:val="32"/>
          <w:szCs w:val="32"/>
        </w:rPr>
        <w:t>10</w:t>
      </w:r>
      <w:r>
        <w:rPr>
          <w:rFonts w:eastAsia="仿宋_GB2312"/>
          <w:sz w:val="32"/>
          <w:szCs w:val="32"/>
        </w:rPr>
        <w:t>月起，我市将个人账户</w:t>
      </w:r>
      <w:r>
        <w:rPr>
          <w:rFonts w:eastAsia="仿宋_GB2312"/>
          <w:sz w:val="32"/>
          <w:szCs w:val="32"/>
        </w:rPr>
        <w:t>70%</w:t>
      </w:r>
      <w:r>
        <w:rPr>
          <w:rFonts w:eastAsia="仿宋_GB2312"/>
          <w:sz w:val="32"/>
          <w:szCs w:val="32"/>
        </w:rPr>
        <w:t>注入本人医保卡金融账户，可以取现用于购买商保等费用。同时，个人账户仅能用于本人政策范围内个人负担费用，无法家庭共济。按照国家文件要求，重点做两项改革：</w:t>
      </w:r>
      <w:r>
        <w:rPr>
          <w:rFonts w:eastAsia="仿宋_GB2312"/>
          <w:b/>
          <w:bCs/>
          <w:sz w:val="32"/>
          <w:szCs w:val="32"/>
        </w:rPr>
        <w:t>第一，</w:t>
      </w:r>
      <w:r>
        <w:rPr>
          <w:rFonts w:eastAsia="仿宋_GB2312"/>
          <w:sz w:val="32"/>
          <w:szCs w:val="32"/>
        </w:rPr>
        <w:t>规范使用渠道。对职工医保个人账户不再实施</w:t>
      </w:r>
      <w:r>
        <w:rPr>
          <w:rFonts w:eastAsia="仿宋_GB2312"/>
          <w:sz w:val="32"/>
          <w:szCs w:val="32"/>
        </w:rPr>
        <w:t>注资管理，全部实行封闭管理。</w:t>
      </w:r>
      <w:r>
        <w:rPr>
          <w:rFonts w:eastAsia="仿宋_GB2312"/>
          <w:b/>
          <w:bCs/>
          <w:sz w:val="32"/>
          <w:szCs w:val="32"/>
        </w:rPr>
        <w:t>第二，</w:t>
      </w:r>
      <w:r>
        <w:rPr>
          <w:rFonts w:eastAsia="仿宋_GB2312"/>
          <w:sz w:val="32"/>
          <w:szCs w:val="32"/>
        </w:rPr>
        <w:t>建立共济机制。个人账户可以用于本人及家属（配偶、父母、子女）的在定点医疗机构就医诊疗或在定点零售药店购买药品、医疗器械、医用耗材发生的由个人负担的费用，以及参加本市居民医保、长期护理保险等的个人缴</w:t>
      </w:r>
      <w:r>
        <w:rPr>
          <w:rFonts w:eastAsia="仿宋_GB2312"/>
          <w:sz w:val="32"/>
          <w:szCs w:val="32"/>
        </w:rPr>
        <w:lastRenderedPageBreak/>
        <w:t>费。</w:t>
      </w:r>
      <w:r>
        <w:rPr>
          <w:rFonts w:eastAsia="仿宋_GB2312"/>
          <w:sz w:val="32"/>
          <w:szCs w:val="32"/>
        </w:rPr>
        <w:t>考虑系统改造难度较大，分阶段落实相关政策措施，其中，</w:t>
      </w:r>
      <w:r>
        <w:rPr>
          <w:rFonts w:eastAsia="仿宋_GB2312"/>
          <w:sz w:val="32"/>
          <w:szCs w:val="32"/>
        </w:rPr>
        <w:t>2021</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起，实现参保人员本人相关政策要求，自</w:t>
      </w:r>
      <w:r>
        <w:rPr>
          <w:rFonts w:eastAsia="仿宋_GB2312"/>
          <w:sz w:val="32"/>
          <w:szCs w:val="32"/>
        </w:rPr>
        <w:t>2021</w:t>
      </w:r>
      <w:r>
        <w:rPr>
          <w:rFonts w:eastAsia="仿宋_GB2312"/>
          <w:sz w:val="32"/>
          <w:szCs w:val="32"/>
        </w:rPr>
        <w:t>年</w:t>
      </w:r>
      <w:r>
        <w:rPr>
          <w:rFonts w:eastAsia="仿宋_GB2312"/>
          <w:sz w:val="32"/>
          <w:szCs w:val="32"/>
        </w:rPr>
        <w:t>7</w:t>
      </w:r>
      <w:r>
        <w:rPr>
          <w:rFonts w:eastAsia="仿宋_GB2312"/>
          <w:sz w:val="32"/>
          <w:szCs w:val="32"/>
        </w:rPr>
        <w:t>月起，实现家庭共济功能。</w:t>
      </w:r>
    </w:p>
    <w:p w:rsidR="000249EA" w:rsidRDefault="00D32450" w:rsidP="00794652">
      <w:pPr>
        <w:pStyle w:val="a4"/>
        <w:tabs>
          <w:tab w:val="left" w:pos="7920"/>
        </w:tabs>
        <w:spacing w:line="600" w:lineRule="exact"/>
        <w:ind w:firstLineChars="200" w:firstLine="643"/>
        <w:rPr>
          <w:rFonts w:eastAsia="仿宋_GB2312"/>
          <w:sz w:val="32"/>
          <w:szCs w:val="32"/>
        </w:rPr>
      </w:pPr>
      <w:r>
        <w:rPr>
          <w:rFonts w:eastAsia="仿宋_GB2312"/>
          <w:b/>
          <w:bCs/>
          <w:kern w:val="0"/>
          <w:sz w:val="32"/>
          <w:szCs w:val="32"/>
        </w:rPr>
        <w:t>五</w:t>
      </w:r>
      <w:r>
        <w:rPr>
          <w:rFonts w:eastAsia="仿宋_GB2312"/>
          <w:b/>
          <w:bCs/>
          <w:kern w:val="0"/>
          <w:sz w:val="32"/>
          <w:szCs w:val="32"/>
        </w:rPr>
        <w:t>是加强监督管理。</w:t>
      </w:r>
      <w:r>
        <w:rPr>
          <w:rFonts w:eastAsia="仿宋_GB2312"/>
          <w:sz w:val="32"/>
          <w:szCs w:val="32"/>
        </w:rPr>
        <w:t>重点是加强对个人账户使用、结算等环节审核，强化对医疗行为和医疗费用的监管。</w:t>
      </w:r>
    </w:p>
    <w:p w:rsidR="000249EA" w:rsidRDefault="00D32450" w:rsidP="00794652">
      <w:pPr>
        <w:pStyle w:val="a4"/>
        <w:tabs>
          <w:tab w:val="left" w:pos="7920"/>
        </w:tabs>
        <w:spacing w:line="600" w:lineRule="exact"/>
        <w:ind w:firstLineChars="200" w:firstLine="643"/>
        <w:rPr>
          <w:rFonts w:eastAsia="仿宋_GB2312"/>
          <w:sz w:val="32"/>
          <w:szCs w:val="32"/>
        </w:rPr>
      </w:pPr>
      <w:r>
        <w:rPr>
          <w:rFonts w:eastAsia="仿宋_GB2312"/>
          <w:b/>
          <w:bCs/>
          <w:kern w:val="0"/>
          <w:sz w:val="32"/>
          <w:szCs w:val="32"/>
        </w:rPr>
        <w:t>六</w:t>
      </w:r>
      <w:r>
        <w:rPr>
          <w:rFonts w:eastAsia="仿宋_GB2312"/>
          <w:b/>
          <w:bCs/>
          <w:kern w:val="0"/>
          <w:sz w:val="32"/>
          <w:szCs w:val="32"/>
        </w:rPr>
        <w:t>是完善与门诊共济保障相适应的付费机制。</w:t>
      </w:r>
      <w:r>
        <w:rPr>
          <w:rFonts w:eastAsia="仿宋_GB2312"/>
          <w:sz w:val="32"/>
          <w:szCs w:val="32"/>
        </w:rPr>
        <w:t>重</w:t>
      </w:r>
      <w:r>
        <w:rPr>
          <w:rFonts w:eastAsia="仿宋_GB2312"/>
          <w:sz w:val="32"/>
          <w:szCs w:val="32"/>
        </w:rPr>
        <w:t>点是全面推行区域点数法总额预算管理下的门诊按人头付费、住院按病种付费、按床日付费等多元复合式医保支付方式，动态调整医保药品目录。</w:t>
      </w:r>
    </w:p>
    <w:p w:rsidR="000249EA" w:rsidRDefault="00D32450">
      <w:pPr>
        <w:pStyle w:val="a0"/>
        <w:spacing w:line="600" w:lineRule="exact"/>
        <w:ind w:firstLineChars="200" w:firstLine="640"/>
        <w:jc w:val="both"/>
        <w:rPr>
          <w:rFonts w:eastAsia="仿宋_GB2312"/>
          <w:sz w:val="32"/>
          <w:szCs w:val="32"/>
        </w:rPr>
      </w:pPr>
      <w:r>
        <w:rPr>
          <w:rFonts w:eastAsia="楷体_GB2312"/>
          <w:kern w:val="0"/>
          <w:sz w:val="32"/>
          <w:szCs w:val="32"/>
        </w:rPr>
        <w:t>第三方面，组织实施。</w:t>
      </w:r>
      <w:r>
        <w:rPr>
          <w:rFonts w:eastAsia="仿宋_GB2312"/>
          <w:sz w:val="32"/>
          <w:szCs w:val="32"/>
        </w:rPr>
        <w:t>要求各相关部门，加强组织领导、精心推动实施，并注重宣传引导。</w:t>
      </w:r>
    </w:p>
    <w:p w:rsidR="000249EA" w:rsidRDefault="000249EA">
      <w:pPr>
        <w:pStyle w:val="Default"/>
        <w:rPr>
          <w:rFonts w:ascii="Times New Roman" w:eastAsia="仿宋_GB2312" w:hAnsi="Times New Roman" w:hint="default"/>
          <w:sz w:val="32"/>
          <w:szCs w:val="32"/>
        </w:rPr>
      </w:pPr>
    </w:p>
    <w:p w:rsidR="000249EA" w:rsidRDefault="000249EA">
      <w:pPr>
        <w:pStyle w:val="Default"/>
        <w:rPr>
          <w:rFonts w:ascii="Times New Roman" w:eastAsia="仿宋_GB2312" w:hAnsi="Times New Roman" w:hint="default"/>
          <w:sz w:val="32"/>
          <w:szCs w:val="32"/>
        </w:rPr>
      </w:pPr>
    </w:p>
    <w:p w:rsidR="000249EA" w:rsidRDefault="000249EA">
      <w:pPr>
        <w:pStyle w:val="Default"/>
        <w:rPr>
          <w:rFonts w:ascii="Times New Roman" w:eastAsia="仿宋_GB2312" w:hAnsi="Times New Roman" w:hint="default"/>
          <w:sz w:val="32"/>
          <w:szCs w:val="32"/>
        </w:rPr>
      </w:pPr>
    </w:p>
    <w:p w:rsidR="000249EA" w:rsidRDefault="000249EA">
      <w:pPr>
        <w:pStyle w:val="Default"/>
        <w:rPr>
          <w:rFonts w:ascii="Times New Roman" w:eastAsia="仿宋_GB2312" w:hAnsi="Times New Roman" w:hint="default"/>
          <w:sz w:val="32"/>
          <w:szCs w:val="32"/>
        </w:rPr>
      </w:pPr>
    </w:p>
    <w:p w:rsidR="000249EA" w:rsidRDefault="000249EA">
      <w:pPr>
        <w:pStyle w:val="Default"/>
        <w:rPr>
          <w:rFonts w:ascii="Times New Roman" w:eastAsia="仿宋_GB2312" w:hAnsi="Times New Roman" w:hint="default"/>
          <w:sz w:val="32"/>
          <w:szCs w:val="32"/>
        </w:rPr>
      </w:pPr>
    </w:p>
    <w:p w:rsidR="000249EA" w:rsidRDefault="000249EA">
      <w:pPr>
        <w:spacing w:line="600" w:lineRule="exact"/>
        <w:ind w:firstLine="640"/>
        <w:rPr>
          <w:rFonts w:eastAsia="仿宋_GB2312"/>
          <w:sz w:val="32"/>
          <w:szCs w:val="32"/>
        </w:rPr>
      </w:pPr>
    </w:p>
    <w:p w:rsidR="000249EA" w:rsidRDefault="000249EA">
      <w:pPr>
        <w:pStyle w:val="Default"/>
        <w:rPr>
          <w:rFonts w:hint="default"/>
          <w:sz w:val="32"/>
          <w:szCs w:val="32"/>
        </w:rPr>
      </w:pPr>
    </w:p>
    <w:p w:rsidR="000249EA" w:rsidRDefault="000249EA">
      <w:pPr>
        <w:rPr>
          <w:rFonts w:ascii="仿宋_GB2312" w:eastAsia="仿宋_GB2312"/>
          <w:sz w:val="32"/>
        </w:rPr>
      </w:pPr>
    </w:p>
    <w:p w:rsidR="000249EA" w:rsidRDefault="000249EA">
      <w:pPr>
        <w:rPr>
          <w:rFonts w:ascii="仿宋_GB2312" w:eastAsia="仿宋_GB2312"/>
          <w:sz w:val="32"/>
        </w:rPr>
      </w:pPr>
    </w:p>
    <w:p w:rsidR="000249EA" w:rsidRDefault="000249EA">
      <w:pPr>
        <w:rPr>
          <w:rFonts w:ascii="仿宋_GB2312" w:eastAsia="仿宋_GB2312"/>
          <w:sz w:val="32"/>
        </w:rPr>
      </w:pPr>
    </w:p>
    <w:p w:rsidR="000249EA" w:rsidRDefault="000249EA">
      <w:pPr>
        <w:rPr>
          <w:rFonts w:ascii="仿宋_GB2312" w:eastAsia="仿宋_GB2312"/>
          <w:sz w:val="32"/>
        </w:rPr>
      </w:pPr>
    </w:p>
    <w:p w:rsidR="000249EA" w:rsidRDefault="000249EA">
      <w:pPr>
        <w:rPr>
          <w:rFonts w:ascii="仿宋_GB2312" w:eastAsia="仿宋_GB2312"/>
          <w:sz w:val="32"/>
        </w:rPr>
      </w:pPr>
    </w:p>
    <w:p w:rsidR="000249EA" w:rsidRDefault="000249EA">
      <w:pPr>
        <w:rPr>
          <w:rFonts w:ascii="仿宋_GB2312" w:eastAsia="仿宋_GB2312"/>
          <w:sz w:val="32"/>
        </w:rPr>
      </w:pPr>
    </w:p>
    <w:p w:rsidR="000249EA" w:rsidRDefault="000249EA">
      <w:pPr>
        <w:rPr>
          <w:rFonts w:ascii="仿宋_GB2312" w:eastAsia="仿宋_GB2312"/>
          <w:sz w:val="32"/>
        </w:rPr>
      </w:pPr>
    </w:p>
    <w:p w:rsidR="000249EA" w:rsidRDefault="000249EA">
      <w:pPr>
        <w:rPr>
          <w:rFonts w:ascii="仿宋_GB2312" w:eastAsia="仿宋_GB2312"/>
          <w:sz w:val="32"/>
        </w:rPr>
      </w:pPr>
    </w:p>
    <w:p w:rsidR="000249EA" w:rsidRDefault="000249EA">
      <w:pPr>
        <w:rPr>
          <w:rFonts w:ascii="仿宋_GB2312" w:eastAsia="仿宋_GB2312"/>
          <w:sz w:val="32"/>
        </w:rPr>
      </w:pPr>
    </w:p>
    <w:p w:rsidR="000249EA" w:rsidRDefault="000249EA">
      <w:pPr>
        <w:rPr>
          <w:rFonts w:ascii="仿宋_GB2312" w:eastAsia="仿宋_GB2312"/>
          <w:sz w:val="32"/>
        </w:rPr>
      </w:pPr>
    </w:p>
    <w:p w:rsidR="000249EA" w:rsidRDefault="000249EA">
      <w:pPr>
        <w:rPr>
          <w:rFonts w:ascii="仿宋_GB2312" w:eastAsia="仿宋_GB2312"/>
          <w:sz w:val="32"/>
        </w:rPr>
      </w:pPr>
    </w:p>
    <w:p w:rsidR="000249EA" w:rsidRDefault="000249EA">
      <w:pPr>
        <w:rPr>
          <w:rFonts w:ascii="仿宋_GB2312" w:eastAsia="仿宋_GB2312"/>
          <w:sz w:val="32"/>
        </w:rPr>
      </w:pPr>
    </w:p>
    <w:p w:rsidR="000249EA" w:rsidRDefault="000249EA"/>
    <w:sectPr w:rsidR="000249EA">
      <w:footerReference w:type="even" r:id="rId10"/>
      <w:footerReference w:type="default" r:id="rId11"/>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450" w:rsidRDefault="00D32450">
      <w:r>
        <w:separator/>
      </w:r>
    </w:p>
  </w:endnote>
  <w:endnote w:type="continuationSeparator" w:id="0">
    <w:p w:rsidR="00D32450" w:rsidRDefault="00D32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9EA" w:rsidRDefault="00D32450">
    <w:pPr>
      <w:pStyle w:val="a6"/>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0249EA" w:rsidRDefault="00D32450">
                          <w:pPr>
                            <w:pStyle w:val="a6"/>
                          </w:pPr>
                          <w:r>
                            <w:fldChar w:fldCharType="begin"/>
                          </w:r>
                          <w:r>
                            <w:instrText xml:space="preserve"> PAGE  \* MERGEFORMAT </w:instrText>
                          </w:r>
                          <w:r>
                            <w:fldChar w:fldCharType="separate"/>
                          </w:r>
                          <w:r w:rsidR="00794652">
                            <w:rPr>
                              <w:noProof/>
                            </w:rPr>
                            <w:t>- 1 -</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" filled="f" stroked="f" strokeweight=".5pt">
              <v:textbox style="mso-fit-shape-to-text:t" inset="0,0,0,0">
                <w:txbxContent>
                  <w:p w:rsidR="000249EA" w:rsidRDefault="00D32450">
                    <w:pPr>
                      <w:pStyle w:val="a6"/>
                    </w:pPr>
                    <w:r>
                      <w:fldChar w:fldCharType="begin"/>
                    </w:r>
                    <w:r>
                      <w:instrText xml:space="preserve"> PAGE  \* MERGEFORMAT </w:instrText>
                    </w:r>
                    <w:r>
                      <w:fldChar w:fldCharType="separate"/>
                    </w:r>
                    <w:r w:rsidR="00794652">
                      <w:rPr>
                        <w:noProof/>
                      </w:rPr>
                      <w:t>- 1 -</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9EA" w:rsidRDefault="00D32450">
    <w:pPr>
      <w:pStyle w:val="a6"/>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end"/>
    </w:r>
  </w:p>
  <w:p w:rsidR="000249EA" w:rsidRDefault="000249EA">
    <w:pPr>
      <w:pStyle w:val="a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9EA" w:rsidRDefault="00D32450">
    <w:pPr>
      <w:pStyle w:val="a6"/>
      <w:framePr w:wrap="around" w:vAnchor="text" w:hAnchor="margin" w:xAlign="outside" w:y="1"/>
      <w:rPr>
        <w:rStyle w:val="a9"/>
        <w:rFonts w:ascii="宋体" w:hAnsi="宋体"/>
        <w:sz w:val="28"/>
        <w:szCs w:val="28"/>
      </w:rPr>
    </w:pPr>
    <w:r>
      <w:rPr>
        <w:rStyle w:val="a9"/>
        <w:rFonts w:ascii="宋体" w:hAnsi="宋体" w:hint="eastAsia"/>
        <w:sz w:val="28"/>
        <w:szCs w:val="28"/>
      </w:rPr>
      <w:t>―</w:t>
    </w:r>
    <w:r>
      <w:rPr>
        <w:rStyle w:val="a9"/>
        <w:rFonts w:ascii="宋体" w:hAnsi="宋体"/>
        <w:sz w:val="28"/>
        <w:szCs w:val="28"/>
      </w:rPr>
      <w:fldChar w:fldCharType="begin"/>
    </w:r>
    <w:r>
      <w:rPr>
        <w:rStyle w:val="a9"/>
        <w:rFonts w:ascii="宋体" w:hAnsi="宋体"/>
        <w:sz w:val="28"/>
        <w:szCs w:val="28"/>
      </w:rPr>
      <w:instrText xml:space="preserve">PAGE  </w:instrText>
    </w:r>
    <w:r>
      <w:rPr>
        <w:rStyle w:val="a9"/>
        <w:rFonts w:ascii="宋体" w:hAnsi="宋体"/>
        <w:sz w:val="28"/>
        <w:szCs w:val="28"/>
      </w:rPr>
      <w:fldChar w:fldCharType="separate"/>
    </w:r>
    <w:r w:rsidR="00794652">
      <w:rPr>
        <w:rStyle w:val="a9"/>
        <w:rFonts w:ascii="宋体" w:hAnsi="宋体"/>
        <w:noProof/>
        <w:sz w:val="28"/>
        <w:szCs w:val="28"/>
      </w:rPr>
      <w:t>8</w:t>
    </w:r>
    <w:r>
      <w:rPr>
        <w:rStyle w:val="a9"/>
        <w:rFonts w:ascii="宋体" w:hAnsi="宋体"/>
        <w:sz w:val="28"/>
        <w:szCs w:val="28"/>
      </w:rPr>
      <w:fldChar w:fldCharType="end"/>
    </w:r>
    <w:r>
      <w:rPr>
        <w:rStyle w:val="a9"/>
        <w:rFonts w:ascii="宋体" w:hAnsi="宋体" w:hint="eastAsia"/>
        <w:sz w:val="28"/>
        <w:szCs w:val="28"/>
      </w:rPr>
      <w:t>―</w:t>
    </w:r>
  </w:p>
  <w:p w:rsidR="000249EA" w:rsidRDefault="000249EA">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450" w:rsidRDefault="00D32450">
      <w:r>
        <w:separator/>
      </w:r>
    </w:p>
  </w:footnote>
  <w:footnote w:type="continuationSeparator" w:id="0">
    <w:p w:rsidR="00D32450" w:rsidRDefault="00D324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E4F6D"/>
    <w:multiLevelType w:val="singleLevel"/>
    <w:tmpl w:val="5F9E4F6D"/>
    <w:lvl w:ilvl="0">
      <w:start w:val="1"/>
      <w:numFmt w:val="chineseCounting"/>
      <w:suff w:val="nothing"/>
      <w:lvlText w:val="%1、"/>
      <w:lvlJc w:val="left"/>
    </w:lvl>
  </w:abstractNum>
  <w:abstractNum w:abstractNumId="1">
    <w:nsid w:val="60D2EE30"/>
    <w:multiLevelType w:val="singleLevel"/>
    <w:tmpl w:val="60D2EE30"/>
    <w:lvl w:ilvl="0">
      <w:start w:val="1"/>
      <w:numFmt w:val="chineseCounting"/>
      <w:suff w:val="nothing"/>
      <w:lvlText w:val="%1、"/>
      <w:lvlJc w:val="left"/>
    </w:lvl>
  </w:abstractNum>
  <w:abstractNum w:abstractNumId="2">
    <w:nsid w:val="6139B183"/>
    <w:multiLevelType w:val="singleLevel"/>
    <w:tmpl w:val="6139B183"/>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BDC"/>
    <w:rsid w:val="FB75AFD2"/>
    <w:rsid w:val="000249EA"/>
    <w:rsid w:val="000A44BF"/>
    <w:rsid w:val="00120125"/>
    <w:rsid w:val="00162B87"/>
    <w:rsid w:val="00211918"/>
    <w:rsid w:val="00233E93"/>
    <w:rsid w:val="002E1670"/>
    <w:rsid w:val="002E3A88"/>
    <w:rsid w:val="002F4A77"/>
    <w:rsid w:val="00322A1A"/>
    <w:rsid w:val="003607D0"/>
    <w:rsid w:val="003A511C"/>
    <w:rsid w:val="003F0BDC"/>
    <w:rsid w:val="004E7AF1"/>
    <w:rsid w:val="00542C72"/>
    <w:rsid w:val="00561774"/>
    <w:rsid w:val="0059190B"/>
    <w:rsid w:val="005F3A91"/>
    <w:rsid w:val="00637666"/>
    <w:rsid w:val="00653E0B"/>
    <w:rsid w:val="00794652"/>
    <w:rsid w:val="00833FB4"/>
    <w:rsid w:val="00864DF6"/>
    <w:rsid w:val="00896547"/>
    <w:rsid w:val="008E1795"/>
    <w:rsid w:val="00957982"/>
    <w:rsid w:val="009A720A"/>
    <w:rsid w:val="009D3C84"/>
    <w:rsid w:val="00A76EA1"/>
    <w:rsid w:val="00AC36C9"/>
    <w:rsid w:val="00B7313E"/>
    <w:rsid w:val="00BB3999"/>
    <w:rsid w:val="00BB700D"/>
    <w:rsid w:val="00BD78A2"/>
    <w:rsid w:val="00BE0092"/>
    <w:rsid w:val="00C263D7"/>
    <w:rsid w:val="00C67CC4"/>
    <w:rsid w:val="00CC0423"/>
    <w:rsid w:val="00CC2B75"/>
    <w:rsid w:val="00D01805"/>
    <w:rsid w:val="00D32450"/>
    <w:rsid w:val="00D51514"/>
    <w:rsid w:val="00D97787"/>
    <w:rsid w:val="00DB5A57"/>
    <w:rsid w:val="00DD0370"/>
    <w:rsid w:val="00E314AB"/>
    <w:rsid w:val="00E47CEC"/>
    <w:rsid w:val="00F21FFE"/>
    <w:rsid w:val="00F603A0"/>
    <w:rsid w:val="00F60D89"/>
    <w:rsid w:val="00F6388A"/>
    <w:rsid w:val="00FA15B8"/>
    <w:rsid w:val="00FC5D95"/>
    <w:rsid w:val="3BEFAB49"/>
    <w:rsid w:val="7D9C43F7"/>
    <w:rsid w:val="7F6FFE63"/>
    <w:rsid w:val="7FFF4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jc w:val="center"/>
    </w:pPr>
    <w:rPr>
      <w:sz w:val="44"/>
    </w:rPr>
  </w:style>
  <w:style w:type="paragraph" w:styleId="a4">
    <w:name w:val="Body Text Indent"/>
    <w:basedOn w:val="a"/>
    <w:qFormat/>
    <w:pPr>
      <w:ind w:firstLine="360"/>
    </w:pPr>
  </w:style>
  <w:style w:type="paragraph" w:styleId="a5">
    <w:name w:val="Date"/>
    <w:basedOn w:val="a"/>
    <w:next w:val="a"/>
    <w:qFormat/>
    <w:rPr>
      <w:rFonts w:ascii="仿宋_GB2312" w:eastAsia="仿宋_GB2312"/>
      <w:sz w:val="32"/>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table" w:styleId="a8">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1"/>
    <w:qFormat/>
  </w:style>
  <w:style w:type="paragraph" w:customStyle="1" w:styleId="Default">
    <w:name w:val="Default"/>
    <w:basedOn w:val="a"/>
    <w:qFormat/>
    <w:pPr>
      <w:autoSpaceDE w:val="0"/>
      <w:autoSpaceDN w:val="0"/>
      <w:adjustRightInd w:val="0"/>
      <w:jc w:val="left"/>
    </w:pPr>
    <w:rPr>
      <w:rFonts w:ascii="宋体" w:hAnsi="Calibri" w:hint="eastAsia"/>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jc w:val="center"/>
    </w:pPr>
    <w:rPr>
      <w:sz w:val="44"/>
    </w:rPr>
  </w:style>
  <w:style w:type="paragraph" w:styleId="a4">
    <w:name w:val="Body Text Indent"/>
    <w:basedOn w:val="a"/>
    <w:qFormat/>
    <w:pPr>
      <w:ind w:firstLine="360"/>
    </w:pPr>
  </w:style>
  <w:style w:type="paragraph" w:styleId="a5">
    <w:name w:val="Date"/>
    <w:basedOn w:val="a"/>
    <w:next w:val="a"/>
    <w:qFormat/>
    <w:rPr>
      <w:rFonts w:ascii="仿宋_GB2312" w:eastAsia="仿宋_GB2312"/>
      <w:sz w:val="32"/>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table" w:styleId="a8">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1"/>
    <w:qFormat/>
  </w:style>
  <w:style w:type="paragraph" w:customStyle="1" w:styleId="Default">
    <w:name w:val="Default"/>
    <w:basedOn w:val="a"/>
    <w:qFormat/>
    <w:pPr>
      <w:autoSpaceDE w:val="0"/>
      <w:autoSpaceDN w:val="0"/>
      <w:adjustRightInd w:val="0"/>
      <w:jc w:val="left"/>
    </w:pPr>
    <w:rPr>
      <w:rFonts w:ascii="宋体" w:hAnsi="Calibri" w:hint="eastAsi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538</Words>
  <Characters>3069</Characters>
  <Application>Microsoft Office Word</Application>
  <DocSecurity>0</DocSecurity>
  <Lines>25</Lines>
  <Paragraphs>7</Paragraphs>
  <ScaleCrop>false</ScaleCrop>
  <Company>神州网信技术有限公司</Company>
  <LinksUpToDate>false</LinksUpToDate>
  <CharactersWithSpaces>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塘计[2004]1号</dc:title>
  <dc:creator>linhong</dc:creator>
  <cp:lastModifiedBy>Lenovo</cp:lastModifiedBy>
  <cp:revision>4</cp:revision>
  <cp:lastPrinted>2005-02-17T07:04:00Z</cp:lastPrinted>
  <dcterms:created xsi:type="dcterms:W3CDTF">2021-03-27T03:26:00Z</dcterms:created>
  <dcterms:modified xsi:type="dcterms:W3CDTF">2021-10-09T11:32:00Z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