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color w:val="auto"/>
        </w:rPr>
      </w:pPr>
      <w:bookmarkStart w:id="0" w:name="_Toc210649499"/>
      <w:r>
        <w:rPr>
          <w:rFonts w:hint="eastAsia" w:ascii="方正小标宋_GBK" w:hAnsi="方正小标宋_GBK" w:eastAsia="方正小标宋_GBK" w:cs="方正小标宋_GBK"/>
          <w:color w:val="auto"/>
          <w:sz w:val="44"/>
          <w:szCs w:val="44"/>
        </w:rPr>
        <w:t>天津市</w:t>
      </w:r>
      <w:r>
        <w:rPr>
          <w:rFonts w:hint="eastAsia" w:ascii="方正小标宋_GBK" w:hAnsi="方正小标宋_GBK" w:eastAsia="方正小标宋_GBK" w:cs="方正小标宋_GBK"/>
          <w:color w:val="auto"/>
          <w:sz w:val="44"/>
          <w:szCs w:val="44"/>
          <w:lang w:eastAsia="zh-CN"/>
        </w:rPr>
        <w:t>河东区突发环境事件</w:t>
      </w:r>
      <w:r>
        <w:rPr>
          <w:rFonts w:hint="eastAsia" w:ascii="方正小标宋_GBK" w:hAnsi="方正小标宋_GBK" w:eastAsia="方正小标宋_GBK" w:cs="方正小标宋_GBK"/>
          <w:color w:val="auto"/>
          <w:sz w:val="44"/>
          <w:szCs w:val="44"/>
        </w:rPr>
        <w:t>应急预案</w:t>
      </w:r>
      <w:bookmarkEnd w:id="0"/>
    </w:p>
    <w:p>
      <w:pPr>
        <w:pStyle w:val="2"/>
        <w:rPr>
          <w:rFonts w:eastAsia="黑体"/>
          <w:color w:val="auto"/>
          <w:sz w:val="32"/>
          <w:szCs w:val="32"/>
        </w:rPr>
      </w:pPr>
      <w:r>
        <w:rPr>
          <w:rFonts w:hint="eastAsia" w:ascii="Times New Roman" w:hAnsi="Times New Roman" w:eastAsia="仿宋_GB2312" w:cs="Times New Roman"/>
          <w:b w:val="0"/>
          <w:color w:val="auto"/>
          <w:kern w:val="2"/>
          <w:sz w:val="32"/>
          <w:szCs w:val="32"/>
          <w:lang w:val="en-US" w:eastAsia="zh-CN" w:bidi="ar-SA"/>
        </w:rPr>
        <w:t>（</w:t>
      </w:r>
      <w:r>
        <w:rPr>
          <w:rFonts w:hint="eastAsia" w:ascii="Times New Roman" w:hAnsi="Times New Roman" w:cs="Times New Roman"/>
          <w:b w:val="0"/>
          <w:color w:val="auto"/>
          <w:kern w:val="2"/>
          <w:sz w:val="32"/>
          <w:szCs w:val="32"/>
          <w:lang w:val="en-US" w:eastAsia="zh-CN" w:bidi="ar-SA"/>
        </w:rPr>
        <w:t>征求意见稿</w:t>
      </w:r>
      <w:r>
        <w:rPr>
          <w:rFonts w:hint="eastAsia" w:ascii="Times New Roman" w:hAnsi="Times New Roman" w:eastAsia="仿宋_GB2312" w:cs="Times New Roman"/>
          <w:b w:val="0"/>
          <w:color w:val="auto"/>
          <w:kern w:val="2"/>
          <w:sz w:val="32"/>
          <w:szCs w:val="32"/>
          <w:lang w:val="en-US" w:eastAsia="zh-CN" w:bidi="ar-SA"/>
        </w:rPr>
        <w:t>）</w:t>
      </w:r>
    </w:p>
    <w:p>
      <w:pPr>
        <w:ind w:firstLine="62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根据《天津市河东区突发事件总体应急预案》及《天津市突发环境事件应急预案》（津政办规〔</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号）相关要求，区生态环境局组织编制了《天津市河东区突发环境事件应急预案（征求意见稿）》，现面向社会广泛征求意见，征求意见时间为</w:t>
      </w:r>
      <w:r>
        <w:rPr>
          <w:rFonts w:hint="eastAsia" w:ascii="仿宋_GB2312" w:hAnsi="仿宋_GB2312" w:eastAsia="仿宋_GB2312" w:cs="仿宋_GB2312"/>
          <w:sz w:val="32"/>
          <w:szCs w:val="32"/>
          <w:lang w:val="en-US" w:eastAsia="zh-CN"/>
        </w:rPr>
        <w:t>7月1</w:t>
      </w:r>
      <w:r>
        <w:rPr>
          <w:rFonts w:hint="eastAsia" w:ascii="仿宋_GB2312" w:hAnsi="仿宋_GB2312" w:eastAsia="仿宋_GB2312" w:cs="仿宋_GB2312"/>
          <w:sz w:val="32"/>
          <w:szCs w:val="32"/>
          <w:lang w:eastAsia="zh-CN"/>
        </w:rPr>
        <w:t>日至</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日。</w:t>
      </w:r>
      <w:bookmarkStart w:id="406" w:name="_GoBack"/>
      <w:bookmarkEnd w:id="406"/>
    </w:p>
    <w:p>
      <w:pPr>
        <w:ind w:firstLine="62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联系地址：天津市河东区大直沽八号路</w:t>
      </w:r>
      <w:r>
        <w:rPr>
          <w:rFonts w:hint="eastAsia" w:ascii="仿宋_GB2312" w:hAnsi="仿宋_GB2312" w:eastAsia="仿宋_GB2312" w:cs="仿宋_GB2312"/>
          <w:sz w:val="32"/>
          <w:szCs w:val="32"/>
          <w:lang w:val="en-US" w:eastAsia="zh-CN"/>
        </w:rPr>
        <w:t>21号；</w:t>
      </w:r>
    </w:p>
    <w:p>
      <w:pPr>
        <w:ind w:firstLine="62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邮编：3001</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eastAsia="zh-CN"/>
        </w:rPr>
        <w:t>；</w:t>
      </w:r>
    </w:p>
    <w:p>
      <w:pPr>
        <w:ind w:firstLine="62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24160442</w:t>
      </w:r>
      <w:r>
        <w:rPr>
          <w:rFonts w:hint="eastAsia" w:ascii="仿宋_GB2312" w:hAnsi="仿宋_GB2312" w:eastAsia="仿宋_GB2312" w:cs="仿宋_GB2312"/>
          <w:sz w:val="32"/>
          <w:szCs w:val="32"/>
          <w:lang w:eastAsia="zh-CN"/>
        </w:rPr>
        <w:t>；</w:t>
      </w:r>
    </w:p>
    <w:p>
      <w:pPr>
        <w:ind w:firstLine="62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电子邮箱</w:t>
      </w:r>
      <w:r>
        <w:rPr>
          <w:rFonts w:hint="eastAsia" w:ascii="仿宋_GB2312" w:hAnsi="仿宋_GB2312" w:eastAsia="仿宋_GB2312" w:cs="仿宋_GB2312"/>
          <w:sz w:val="32"/>
          <w:szCs w:val="32"/>
          <w:lang w:val="en-US" w:eastAsia="zh-CN"/>
        </w:rPr>
        <w:t>:hdqsthjjstglk@tj.gov.cn。</w:t>
      </w:r>
    </w:p>
    <w:p>
      <w:pPr>
        <w:pStyle w:val="2"/>
        <w:rPr>
          <w:rFonts w:hint="eastAsia"/>
          <w:lang w:val="en-US" w:eastAsia="zh-CN"/>
        </w:rPr>
      </w:pPr>
    </w:p>
    <w:p>
      <w:pPr>
        <w:overflowPunct w:val="0"/>
        <w:adjustRightInd w:val="0"/>
        <w:ind w:firstLine="620" w:firstLineChars="200"/>
        <w:textAlignment w:val="bottom"/>
        <w:rPr>
          <w:rFonts w:eastAsia="黑体"/>
          <w:color w:val="auto"/>
          <w:sz w:val="32"/>
          <w:szCs w:val="32"/>
        </w:rPr>
      </w:pPr>
      <w:bookmarkStart w:id="1" w:name="_Toc5996_WPSOffice_Level1"/>
      <w:bookmarkStart w:id="2" w:name="_Toc30566"/>
      <w:bookmarkStart w:id="3" w:name="_Toc6373_WPSOffice_Level1"/>
      <w:bookmarkStart w:id="4" w:name="_Toc19636_WPSOffice_Level1"/>
      <w:bookmarkStart w:id="5" w:name="_Toc17584"/>
      <w:bookmarkStart w:id="6" w:name="_Toc4916"/>
      <w:bookmarkStart w:id="7" w:name="_Toc6132"/>
      <w:bookmarkStart w:id="8" w:name="_Toc694994524"/>
      <w:bookmarkStart w:id="9" w:name="_Toc5969"/>
      <w:r>
        <w:rPr>
          <w:rFonts w:eastAsia="黑体"/>
          <w:color w:val="auto"/>
          <w:sz w:val="32"/>
          <w:szCs w:val="32"/>
        </w:rPr>
        <w:t>1 总则</w:t>
      </w:r>
      <w:bookmarkEnd w:id="1"/>
      <w:bookmarkEnd w:id="2"/>
      <w:bookmarkEnd w:id="3"/>
      <w:bookmarkEnd w:id="4"/>
      <w:bookmarkEnd w:id="5"/>
      <w:bookmarkEnd w:id="6"/>
      <w:bookmarkEnd w:id="7"/>
      <w:bookmarkEnd w:id="8"/>
      <w:bookmarkEnd w:id="9"/>
    </w:p>
    <w:p>
      <w:pPr>
        <w:overflowPunct w:val="0"/>
        <w:adjustRightInd w:val="0"/>
        <w:ind w:firstLine="620" w:firstLineChars="200"/>
        <w:textAlignment w:val="bottom"/>
        <w:rPr>
          <w:rFonts w:eastAsia="楷体"/>
          <w:color w:val="auto"/>
          <w:sz w:val="32"/>
          <w:szCs w:val="32"/>
        </w:rPr>
      </w:pPr>
      <w:bookmarkStart w:id="10" w:name="_Toc4677"/>
      <w:bookmarkStart w:id="11" w:name="_Toc5456"/>
      <w:bookmarkStart w:id="12" w:name="_Toc637750655"/>
      <w:bookmarkStart w:id="13" w:name="_Toc12456_WPSOffice_Level2"/>
      <w:bookmarkStart w:id="14" w:name="_Toc1869"/>
      <w:bookmarkStart w:id="15" w:name="_Toc15551_WPSOffice_Level2"/>
      <w:bookmarkStart w:id="16" w:name="_Toc5344"/>
      <w:bookmarkStart w:id="17" w:name="_Toc19240"/>
      <w:bookmarkStart w:id="18" w:name="_Toc25543_WPSOffice_Level2"/>
      <w:r>
        <w:rPr>
          <w:rFonts w:eastAsia="楷体"/>
          <w:color w:val="auto"/>
          <w:sz w:val="32"/>
          <w:szCs w:val="32"/>
        </w:rPr>
        <w:t xml:space="preserve">1.1 </w:t>
      </w:r>
      <w:bookmarkEnd w:id="10"/>
      <w:bookmarkEnd w:id="11"/>
      <w:bookmarkEnd w:id="12"/>
      <w:bookmarkEnd w:id="13"/>
      <w:bookmarkEnd w:id="14"/>
      <w:bookmarkEnd w:id="15"/>
      <w:bookmarkEnd w:id="16"/>
      <w:bookmarkEnd w:id="17"/>
      <w:bookmarkEnd w:id="18"/>
      <w:bookmarkStart w:id="19" w:name="_Toc20517"/>
      <w:bookmarkStart w:id="20" w:name="_Toc4551"/>
      <w:bookmarkStart w:id="21" w:name="_Toc28099"/>
      <w:bookmarkStart w:id="22" w:name="_Toc964812333"/>
      <w:bookmarkStart w:id="23" w:name="_Toc26467"/>
      <w:bookmarkStart w:id="24" w:name="_Toc562_WPSOffice_Level2"/>
      <w:bookmarkStart w:id="25" w:name="_Toc13009_WPSOffice_Level2"/>
      <w:bookmarkStart w:id="26" w:name="_Toc19394"/>
      <w:bookmarkStart w:id="27" w:name="_Toc13763_WPSOffice_Level2"/>
      <w:r>
        <w:rPr>
          <w:rFonts w:hint="eastAsia" w:ascii="楷体_GB2312" w:hAnsi="楷体_GB2312" w:eastAsia="楷体_GB2312" w:cs="楷体_GB2312"/>
          <w:color w:val="auto"/>
          <w:sz w:val="32"/>
          <w:szCs w:val="32"/>
        </w:rPr>
        <w:t>编制目的</w:t>
      </w:r>
      <w:bookmarkEnd w:id="19"/>
      <w:bookmarkEnd w:id="20"/>
      <w:bookmarkEnd w:id="21"/>
      <w:bookmarkEnd w:id="22"/>
      <w:bookmarkEnd w:id="23"/>
      <w:bookmarkEnd w:id="24"/>
      <w:bookmarkEnd w:id="25"/>
      <w:bookmarkEnd w:id="26"/>
      <w:bookmarkEnd w:id="27"/>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提高应对突发环境事件的能力，有效处置各类突发环境事件，规范突发环境事件的应急管理和应急响应程序，最大程度减少突发环境事件造成的损失</w:t>
      </w:r>
      <w:r>
        <w:rPr>
          <w:rFonts w:hint="eastAsia" w:eastAsia="仿宋_GB2312"/>
          <w:color w:val="auto"/>
          <w:sz w:val="32"/>
          <w:szCs w:val="32"/>
        </w:rPr>
        <w:t>，</w:t>
      </w:r>
      <w:r>
        <w:rPr>
          <w:rFonts w:eastAsia="仿宋_GB2312"/>
          <w:color w:val="auto"/>
          <w:sz w:val="32"/>
          <w:szCs w:val="32"/>
        </w:rPr>
        <w:t>保障公众生命健康和环境安全。</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28" w:name="_Toc13963"/>
      <w:bookmarkStart w:id="29" w:name="_Toc8684_WPSOffice_Level2"/>
      <w:bookmarkStart w:id="30" w:name="_Toc22993_WPSOffice_Level2"/>
      <w:bookmarkStart w:id="31" w:name="_Toc26353"/>
      <w:bookmarkStart w:id="32" w:name="_Toc8461"/>
      <w:bookmarkStart w:id="33" w:name="_Toc1787809548"/>
      <w:bookmarkStart w:id="34" w:name="_Toc23154"/>
      <w:bookmarkStart w:id="35" w:name="_Toc30413_WPSOffice_Level2"/>
      <w:bookmarkStart w:id="36" w:name="_Toc8536"/>
      <w:r>
        <w:rPr>
          <w:rFonts w:eastAsia="楷体"/>
          <w:color w:val="auto"/>
          <w:sz w:val="32"/>
          <w:szCs w:val="32"/>
        </w:rPr>
        <w:t>1.</w:t>
      </w:r>
      <w:r>
        <w:rPr>
          <w:rFonts w:hint="eastAsia" w:eastAsia="楷体"/>
          <w:color w:val="auto"/>
          <w:sz w:val="32"/>
          <w:szCs w:val="32"/>
        </w:rPr>
        <w:t>2</w:t>
      </w:r>
      <w:r>
        <w:rPr>
          <w:rFonts w:eastAsia="楷体"/>
          <w:color w:val="auto"/>
          <w:sz w:val="32"/>
          <w:szCs w:val="32"/>
        </w:rPr>
        <w:t xml:space="preserve"> </w:t>
      </w:r>
      <w:r>
        <w:rPr>
          <w:rFonts w:ascii="楷体_GB2312" w:hAnsi="楷体_GB2312" w:eastAsia="楷体_GB2312" w:cs="楷体_GB2312"/>
          <w:color w:val="auto"/>
          <w:sz w:val="32"/>
          <w:szCs w:val="32"/>
        </w:rPr>
        <w:t>编制依据</w:t>
      </w:r>
      <w:bookmarkEnd w:id="28"/>
      <w:bookmarkEnd w:id="29"/>
      <w:bookmarkEnd w:id="30"/>
      <w:bookmarkEnd w:id="31"/>
      <w:bookmarkEnd w:id="32"/>
      <w:bookmarkEnd w:id="33"/>
      <w:bookmarkEnd w:id="34"/>
      <w:bookmarkEnd w:id="35"/>
      <w:bookmarkEnd w:id="36"/>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依据《</w:t>
      </w:r>
      <w:r>
        <w:rPr>
          <w:rFonts w:hint="eastAsia" w:eastAsia="仿宋_GB2312"/>
          <w:color w:val="auto"/>
          <w:sz w:val="32"/>
          <w:szCs w:val="32"/>
          <w:lang w:eastAsia="zh-CN"/>
        </w:rPr>
        <w:t>天津市生态环境保护条例</w:t>
      </w:r>
      <w:r>
        <w:rPr>
          <w:rFonts w:eastAsia="仿宋_GB2312"/>
          <w:color w:val="auto"/>
          <w:sz w:val="32"/>
          <w:szCs w:val="32"/>
        </w:rPr>
        <w:t>》</w:t>
      </w:r>
      <w:r>
        <w:rPr>
          <w:rFonts w:hint="eastAsia" w:eastAsia="仿宋_GB2312"/>
          <w:color w:val="auto"/>
          <w:sz w:val="32"/>
          <w:szCs w:val="32"/>
        </w:rPr>
        <w:t>、</w:t>
      </w:r>
      <w:r>
        <w:rPr>
          <w:rFonts w:eastAsia="仿宋_GB2312"/>
          <w:color w:val="auto"/>
          <w:sz w:val="32"/>
          <w:szCs w:val="32"/>
        </w:rPr>
        <w:t>《天津市实施</w:t>
      </w:r>
      <w:r>
        <w:rPr>
          <w:rFonts w:hint="eastAsia" w:eastAsia="仿宋_GB2312"/>
          <w:color w:val="auto"/>
          <w:sz w:val="32"/>
          <w:szCs w:val="32"/>
        </w:rPr>
        <w:t>〈</w:t>
      </w:r>
      <w:r>
        <w:rPr>
          <w:rFonts w:eastAsia="仿宋_GB2312"/>
          <w:color w:val="auto"/>
          <w:sz w:val="32"/>
          <w:szCs w:val="32"/>
        </w:rPr>
        <w:t>中华人民共和国突发事件应对法</w:t>
      </w:r>
      <w:r>
        <w:rPr>
          <w:rFonts w:hint="eastAsia" w:eastAsia="仿宋_GB2312"/>
          <w:color w:val="auto"/>
          <w:sz w:val="32"/>
          <w:szCs w:val="32"/>
        </w:rPr>
        <w:t>〉</w:t>
      </w:r>
      <w:r>
        <w:rPr>
          <w:rFonts w:eastAsia="仿宋_GB2312"/>
          <w:color w:val="auto"/>
          <w:sz w:val="32"/>
          <w:szCs w:val="32"/>
        </w:rPr>
        <w:t>办法》</w:t>
      </w:r>
      <w:r>
        <w:rPr>
          <w:rFonts w:hint="eastAsia" w:eastAsia="仿宋_GB2312"/>
          <w:color w:val="auto"/>
          <w:sz w:val="32"/>
          <w:szCs w:val="32"/>
        </w:rPr>
        <w:t>、</w:t>
      </w:r>
      <w:r>
        <w:rPr>
          <w:rFonts w:hint="eastAsia" w:eastAsia="仿宋_GB2312"/>
          <w:color w:val="auto"/>
          <w:sz w:val="32"/>
          <w:szCs w:val="32"/>
          <w:lang w:eastAsia="zh-CN"/>
        </w:rPr>
        <w:t>《天津市突发环境事件应急预案》、</w:t>
      </w:r>
      <w:r>
        <w:rPr>
          <w:rFonts w:hint="default" w:eastAsia="仿宋_GB2312"/>
          <w:color w:val="auto"/>
          <w:sz w:val="32"/>
          <w:szCs w:val="32"/>
        </w:rPr>
        <w:t>《河东区突发事件总体应急预案》</w:t>
      </w:r>
      <w:r>
        <w:rPr>
          <w:rFonts w:eastAsia="仿宋_GB2312"/>
          <w:color w:val="auto"/>
          <w:sz w:val="32"/>
          <w:szCs w:val="32"/>
        </w:rPr>
        <w:t>等法律</w:t>
      </w:r>
      <w:r>
        <w:rPr>
          <w:rFonts w:hint="eastAsia" w:eastAsia="仿宋_GB2312"/>
          <w:color w:val="auto"/>
          <w:sz w:val="32"/>
          <w:szCs w:val="32"/>
        </w:rPr>
        <w:t>、</w:t>
      </w:r>
      <w:r>
        <w:rPr>
          <w:rFonts w:eastAsia="仿宋_GB2312"/>
          <w:color w:val="auto"/>
          <w:sz w:val="32"/>
          <w:szCs w:val="32"/>
        </w:rPr>
        <w:t>法规</w:t>
      </w:r>
      <w:r>
        <w:rPr>
          <w:rFonts w:hint="eastAsia" w:eastAsia="仿宋_GB2312"/>
          <w:color w:val="auto"/>
          <w:sz w:val="32"/>
          <w:szCs w:val="32"/>
        </w:rPr>
        <w:t>、规范性文件</w:t>
      </w:r>
      <w:r>
        <w:rPr>
          <w:rFonts w:eastAsia="仿宋_GB2312"/>
          <w:color w:val="auto"/>
          <w:sz w:val="32"/>
          <w:szCs w:val="32"/>
        </w:rPr>
        <w:t>，结合本</w:t>
      </w:r>
      <w:r>
        <w:rPr>
          <w:rFonts w:hint="eastAsia" w:eastAsia="仿宋_GB2312"/>
          <w:color w:val="auto"/>
          <w:sz w:val="32"/>
          <w:szCs w:val="32"/>
          <w:lang w:eastAsia="zh-CN"/>
        </w:rPr>
        <w:t>区</w:t>
      </w:r>
      <w:r>
        <w:rPr>
          <w:rFonts w:eastAsia="仿宋_GB2312"/>
          <w:color w:val="auto"/>
          <w:sz w:val="32"/>
          <w:szCs w:val="32"/>
        </w:rPr>
        <w:t>实际，制定本预案。</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37" w:name="_Toc27404"/>
      <w:bookmarkStart w:id="38" w:name="_Toc23362"/>
      <w:bookmarkStart w:id="39" w:name="_Toc5887_WPSOffice_Level2"/>
      <w:bookmarkStart w:id="40" w:name="_Toc1588771460"/>
      <w:bookmarkStart w:id="41" w:name="_Toc24903_WPSOffice_Level2"/>
      <w:bookmarkStart w:id="42" w:name="_Toc7083"/>
      <w:bookmarkStart w:id="43" w:name="_Toc16008"/>
      <w:bookmarkStart w:id="44" w:name="_Toc29448"/>
      <w:bookmarkStart w:id="45" w:name="_Toc24815_WPSOffice_Level2"/>
      <w:r>
        <w:rPr>
          <w:rFonts w:eastAsia="楷体"/>
          <w:color w:val="auto"/>
          <w:sz w:val="32"/>
          <w:szCs w:val="32"/>
        </w:rPr>
        <w:t>1.</w:t>
      </w:r>
      <w:r>
        <w:rPr>
          <w:rFonts w:hint="eastAsia" w:eastAsia="楷体"/>
          <w:color w:val="auto"/>
          <w:sz w:val="32"/>
          <w:szCs w:val="32"/>
        </w:rPr>
        <w:t>3</w:t>
      </w:r>
      <w:r>
        <w:rPr>
          <w:rFonts w:eastAsia="楷体"/>
          <w:color w:val="auto"/>
          <w:sz w:val="32"/>
          <w:szCs w:val="32"/>
        </w:rPr>
        <w:t xml:space="preserve"> </w:t>
      </w:r>
      <w:r>
        <w:rPr>
          <w:rFonts w:ascii="楷体_GB2312" w:hAnsi="楷体_GB2312" w:eastAsia="楷体_GB2312" w:cs="楷体_GB2312"/>
          <w:color w:val="auto"/>
          <w:sz w:val="32"/>
          <w:szCs w:val="32"/>
        </w:rPr>
        <w:t>工作原则</w:t>
      </w:r>
      <w:bookmarkEnd w:id="37"/>
      <w:bookmarkEnd w:id="38"/>
      <w:bookmarkEnd w:id="39"/>
      <w:bookmarkEnd w:id="40"/>
      <w:bookmarkEnd w:id="41"/>
      <w:bookmarkEnd w:id="42"/>
      <w:bookmarkEnd w:id="43"/>
      <w:bookmarkEnd w:id="44"/>
      <w:bookmarkEnd w:id="45"/>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rPr>
        <w:t>（1）</w:t>
      </w:r>
      <w:r>
        <w:rPr>
          <w:rFonts w:eastAsia="仿宋_GB2312"/>
          <w:color w:val="auto"/>
          <w:sz w:val="32"/>
          <w:szCs w:val="32"/>
        </w:rPr>
        <w:t>以人为本</w:t>
      </w:r>
      <w:r>
        <w:rPr>
          <w:rFonts w:hint="eastAsia" w:eastAsia="仿宋_GB2312"/>
          <w:color w:val="auto"/>
          <w:sz w:val="32"/>
          <w:szCs w:val="32"/>
        </w:rPr>
        <w:t>，</w:t>
      </w:r>
      <w:r>
        <w:rPr>
          <w:rFonts w:eastAsia="仿宋_GB2312"/>
          <w:color w:val="auto"/>
          <w:sz w:val="32"/>
          <w:szCs w:val="32"/>
        </w:rPr>
        <w:t>快速反应。建立和完善联动协调机制，突发环境事件发生后，把保障人民群众的生命财产安全和身体健康作为首要任务，快速启动应急预案，各环节高效衔接</w:t>
      </w:r>
      <w:r>
        <w:rPr>
          <w:rFonts w:hint="eastAsia" w:eastAsia="仿宋_GB2312"/>
          <w:color w:val="auto"/>
          <w:sz w:val="32"/>
          <w:szCs w:val="32"/>
        </w:rPr>
        <w:t>，</w:t>
      </w:r>
      <w:r>
        <w:rPr>
          <w:rFonts w:eastAsia="仿宋_GB2312"/>
          <w:color w:val="auto"/>
          <w:sz w:val="32"/>
          <w:szCs w:val="32"/>
        </w:rPr>
        <w:t>最大限度地减少突发环境事件造成的人员伤亡和危害。</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rPr>
        <w:t>（2）</w:t>
      </w:r>
      <w:r>
        <w:rPr>
          <w:rFonts w:eastAsia="仿宋_GB2312"/>
          <w:color w:val="auto"/>
          <w:sz w:val="32"/>
          <w:szCs w:val="32"/>
        </w:rPr>
        <w:t>明确职责，分级响应。</w:t>
      </w:r>
      <w:r>
        <w:rPr>
          <w:rFonts w:hint="eastAsia" w:eastAsia="仿宋_GB2312"/>
          <w:color w:val="auto"/>
          <w:sz w:val="32"/>
          <w:szCs w:val="32"/>
        </w:rPr>
        <w:t>按照</w:t>
      </w:r>
      <w:r>
        <w:rPr>
          <w:rFonts w:hint="eastAsia" w:eastAsia="仿宋_GB2312"/>
          <w:color w:val="auto"/>
          <w:sz w:val="32"/>
          <w:szCs w:val="32"/>
          <w:lang w:eastAsia="zh-CN"/>
        </w:rPr>
        <w:t>区</w:t>
      </w:r>
      <w:r>
        <w:rPr>
          <w:rFonts w:hint="eastAsia" w:eastAsia="仿宋_GB2312"/>
          <w:color w:val="auto"/>
          <w:sz w:val="32"/>
          <w:szCs w:val="32"/>
        </w:rPr>
        <w:t>委、</w:t>
      </w:r>
      <w:r>
        <w:rPr>
          <w:rFonts w:hint="eastAsia" w:eastAsia="仿宋_GB2312"/>
          <w:color w:val="auto"/>
          <w:sz w:val="32"/>
          <w:szCs w:val="32"/>
          <w:lang w:eastAsia="zh-CN"/>
        </w:rPr>
        <w:t>区</w:t>
      </w:r>
      <w:r>
        <w:rPr>
          <w:rFonts w:hint="eastAsia" w:eastAsia="仿宋_GB2312"/>
          <w:color w:val="auto"/>
          <w:sz w:val="32"/>
          <w:szCs w:val="32"/>
        </w:rPr>
        <w:t>政府部署要求</w:t>
      </w:r>
      <w:r>
        <w:rPr>
          <w:rFonts w:eastAsia="仿宋_GB2312"/>
          <w:color w:val="auto"/>
          <w:sz w:val="32"/>
          <w:szCs w:val="32"/>
        </w:rPr>
        <w:t>，明确各</w:t>
      </w:r>
      <w:r>
        <w:rPr>
          <w:rFonts w:hint="eastAsia" w:eastAsia="仿宋_GB2312"/>
          <w:color w:val="auto"/>
          <w:sz w:val="32"/>
          <w:szCs w:val="32"/>
          <w:lang w:eastAsia="zh-CN"/>
        </w:rPr>
        <w:t>区</w:t>
      </w:r>
      <w:r>
        <w:rPr>
          <w:rFonts w:hint="eastAsia" w:eastAsia="仿宋_GB2312"/>
          <w:color w:val="auto"/>
          <w:sz w:val="32"/>
          <w:szCs w:val="32"/>
        </w:rPr>
        <w:t>级</w:t>
      </w:r>
      <w:r>
        <w:rPr>
          <w:rFonts w:eastAsia="仿宋_GB2312"/>
          <w:color w:val="auto"/>
          <w:sz w:val="32"/>
          <w:szCs w:val="32"/>
        </w:rPr>
        <w:t>部门及各</w:t>
      </w:r>
      <w:r>
        <w:rPr>
          <w:rFonts w:hint="eastAsia" w:eastAsia="仿宋_GB2312"/>
          <w:color w:val="auto"/>
          <w:sz w:val="32"/>
          <w:szCs w:val="32"/>
          <w:lang w:eastAsia="zh-CN"/>
        </w:rPr>
        <w:t>街道办事处</w:t>
      </w:r>
      <w:r>
        <w:rPr>
          <w:rFonts w:eastAsia="仿宋_GB2312"/>
          <w:color w:val="auto"/>
          <w:sz w:val="32"/>
          <w:szCs w:val="32"/>
        </w:rPr>
        <w:t>在突发环境事件应对过程中的职责，使环境应急管理工作法制化、规范化、制度化。建立健全分级响应、条块结合、属地管理的应急体系，建立联动协调机制，充分动员和发挥各部门及各</w:t>
      </w:r>
      <w:r>
        <w:rPr>
          <w:rFonts w:hint="eastAsia" w:eastAsia="仿宋_GB2312"/>
          <w:color w:val="auto"/>
          <w:sz w:val="32"/>
          <w:szCs w:val="32"/>
          <w:lang w:eastAsia="zh-CN"/>
        </w:rPr>
        <w:t>街道</w:t>
      </w:r>
      <w:r>
        <w:rPr>
          <w:rFonts w:eastAsia="仿宋_GB2312"/>
          <w:color w:val="auto"/>
          <w:sz w:val="32"/>
          <w:szCs w:val="32"/>
        </w:rPr>
        <w:t>作用。</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rPr>
        <w:t>（3）</w:t>
      </w:r>
      <w:r>
        <w:rPr>
          <w:rFonts w:eastAsia="仿宋_GB2312"/>
          <w:color w:val="auto"/>
          <w:sz w:val="32"/>
          <w:szCs w:val="32"/>
        </w:rPr>
        <w:t>科学处置，整合资源。采用先进的监测、监控、预警和应急处置技术及设施，并充分发挥环境应急专家的参谋作用，为突发环境事件的预警和处置提供技术支持，实现突发环境事件的科学处置。充分利用专业和企业救援力量，整合现有的环境监测网络和环境应急物资信息，并充分发挥其作用。</w:t>
      </w:r>
    </w:p>
    <w:p>
      <w:pPr>
        <w:overflowPunct w:val="0"/>
        <w:adjustRightInd w:val="0"/>
        <w:ind w:firstLine="620" w:firstLineChars="200"/>
        <w:textAlignment w:val="bottom"/>
        <w:rPr>
          <w:rFonts w:eastAsia="楷体"/>
          <w:color w:val="auto"/>
          <w:sz w:val="32"/>
          <w:szCs w:val="32"/>
        </w:rPr>
      </w:pPr>
      <w:bookmarkStart w:id="46" w:name="_Toc28176"/>
      <w:bookmarkStart w:id="47" w:name="_Toc15206_WPSOffice_Level2"/>
      <w:bookmarkStart w:id="48" w:name="_Toc30945"/>
      <w:bookmarkStart w:id="49" w:name="_Toc13685"/>
      <w:bookmarkStart w:id="50" w:name="_Toc957162738"/>
      <w:bookmarkStart w:id="51" w:name="_Toc13227_WPSOffice_Level2"/>
      <w:bookmarkStart w:id="52" w:name="_Toc2456_WPSOffice_Level2"/>
      <w:bookmarkStart w:id="53" w:name="_Toc793"/>
      <w:bookmarkStart w:id="54" w:name="_Toc32002"/>
      <w:r>
        <w:rPr>
          <w:rFonts w:eastAsia="楷体"/>
          <w:color w:val="auto"/>
          <w:sz w:val="32"/>
          <w:szCs w:val="32"/>
        </w:rPr>
        <w:t>1.</w:t>
      </w:r>
      <w:r>
        <w:rPr>
          <w:rFonts w:hint="eastAsia" w:eastAsia="楷体"/>
          <w:color w:val="auto"/>
          <w:sz w:val="32"/>
          <w:szCs w:val="32"/>
        </w:rPr>
        <w:t>4</w:t>
      </w:r>
      <w:r>
        <w:rPr>
          <w:rFonts w:eastAsia="楷体"/>
          <w:color w:val="auto"/>
          <w:sz w:val="32"/>
          <w:szCs w:val="32"/>
        </w:rPr>
        <w:t xml:space="preserve"> </w:t>
      </w:r>
      <w:r>
        <w:rPr>
          <w:rFonts w:ascii="楷体_GB2312" w:hAnsi="楷体_GB2312" w:eastAsia="楷体_GB2312" w:cs="楷体_GB2312"/>
          <w:color w:val="auto"/>
          <w:sz w:val="32"/>
          <w:szCs w:val="32"/>
        </w:rPr>
        <w:t>适用范围</w:t>
      </w:r>
      <w:bookmarkEnd w:id="46"/>
      <w:bookmarkEnd w:id="47"/>
      <w:bookmarkEnd w:id="48"/>
      <w:bookmarkEnd w:id="49"/>
      <w:bookmarkEnd w:id="50"/>
      <w:bookmarkEnd w:id="51"/>
      <w:bookmarkEnd w:id="52"/>
      <w:bookmarkEnd w:id="53"/>
      <w:bookmarkEnd w:id="54"/>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本预案适用于本</w:t>
      </w:r>
      <w:r>
        <w:rPr>
          <w:rFonts w:hint="eastAsia" w:eastAsia="仿宋_GB2312"/>
          <w:color w:val="auto"/>
          <w:sz w:val="32"/>
          <w:szCs w:val="32"/>
          <w:lang w:eastAsia="zh-CN"/>
        </w:rPr>
        <w:t>区</w:t>
      </w:r>
      <w:r>
        <w:rPr>
          <w:rFonts w:eastAsia="仿宋_GB2312"/>
          <w:color w:val="auto"/>
          <w:sz w:val="32"/>
          <w:szCs w:val="32"/>
        </w:rPr>
        <w:t>行政区域</w:t>
      </w:r>
      <w:r>
        <w:rPr>
          <w:rFonts w:hint="eastAsia" w:eastAsia="仿宋_GB2312"/>
          <w:color w:val="auto"/>
          <w:sz w:val="32"/>
          <w:szCs w:val="32"/>
          <w:lang w:eastAsia="zh-CN"/>
        </w:rPr>
        <w:t>内</w:t>
      </w:r>
      <w:r>
        <w:rPr>
          <w:rFonts w:eastAsia="仿宋_GB2312"/>
          <w:color w:val="auto"/>
          <w:sz w:val="32"/>
          <w:szCs w:val="32"/>
        </w:rPr>
        <w:t>的突发环境事件应对工作。</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本预案所称突发环境事件，是指由于污染物排放或自然灾害、生产安全事故等因素，导致污染物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核与辐射事故、重污染天气的应对工作按照相关应急预案规定执行。</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55" w:name="_Toc9271"/>
      <w:bookmarkStart w:id="56" w:name="_Toc22999"/>
      <w:bookmarkStart w:id="57" w:name="_Toc11312"/>
      <w:bookmarkStart w:id="58" w:name="_Toc14694_WPSOffice_Level2"/>
      <w:bookmarkStart w:id="59" w:name="_Toc23999_WPSOffice_Level2"/>
      <w:bookmarkStart w:id="60" w:name="_Toc24785_WPSOffice_Level2"/>
      <w:bookmarkStart w:id="61" w:name="_Toc19541"/>
      <w:bookmarkStart w:id="62" w:name="_Toc960370507"/>
      <w:bookmarkStart w:id="63" w:name="_Toc21027"/>
      <w:r>
        <w:rPr>
          <w:rFonts w:eastAsia="楷体"/>
          <w:color w:val="auto"/>
          <w:sz w:val="32"/>
          <w:szCs w:val="32"/>
        </w:rPr>
        <w:t>1.</w:t>
      </w:r>
      <w:r>
        <w:rPr>
          <w:rFonts w:hint="eastAsia" w:eastAsia="楷体"/>
          <w:color w:val="auto"/>
          <w:sz w:val="32"/>
          <w:szCs w:val="32"/>
        </w:rPr>
        <w:t>5</w:t>
      </w:r>
      <w:r>
        <w:rPr>
          <w:rFonts w:eastAsia="楷体"/>
          <w:color w:val="auto"/>
          <w:sz w:val="32"/>
          <w:szCs w:val="32"/>
        </w:rPr>
        <w:t xml:space="preserve"> </w:t>
      </w:r>
      <w:r>
        <w:rPr>
          <w:rFonts w:ascii="楷体_GB2312" w:hAnsi="楷体_GB2312" w:eastAsia="楷体_GB2312" w:cs="楷体_GB2312"/>
          <w:color w:val="auto"/>
          <w:sz w:val="32"/>
          <w:szCs w:val="32"/>
        </w:rPr>
        <w:t>事件分级</w:t>
      </w:r>
      <w:bookmarkEnd w:id="55"/>
      <w:bookmarkEnd w:id="56"/>
      <w:bookmarkEnd w:id="57"/>
      <w:bookmarkEnd w:id="58"/>
      <w:bookmarkEnd w:id="59"/>
      <w:bookmarkEnd w:id="60"/>
      <w:bookmarkEnd w:id="61"/>
      <w:bookmarkEnd w:id="62"/>
      <w:bookmarkEnd w:id="63"/>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按照事件严重程度，突发环境事件分为特别重大、重大、较大、一般四个等级。</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64" w:name="_Toc31659"/>
      <w:bookmarkStart w:id="65" w:name="_Toc23782"/>
      <w:bookmarkStart w:id="66" w:name="_Toc23419_WPSOffice_Level2"/>
      <w:bookmarkStart w:id="67" w:name="_Toc27360"/>
      <w:bookmarkStart w:id="68" w:name="_Toc7951_WPSOffice_Level2"/>
      <w:bookmarkStart w:id="69" w:name="_Toc7762_WPSOffice_Level2"/>
      <w:bookmarkStart w:id="70" w:name="_Toc1299256011"/>
      <w:bookmarkStart w:id="71" w:name="_Toc14600"/>
      <w:bookmarkStart w:id="72" w:name="_Toc9085"/>
      <w:r>
        <w:rPr>
          <w:rFonts w:eastAsia="楷体"/>
          <w:color w:val="auto"/>
          <w:sz w:val="32"/>
          <w:szCs w:val="32"/>
        </w:rPr>
        <w:t>1.</w:t>
      </w:r>
      <w:r>
        <w:rPr>
          <w:rFonts w:hint="eastAsia" w:eastAsia="楷体"/>
          <w:color w:val="auto"/>
          <w:sz w:val="32"/>
          <w:szCs w:val="32"/>
        </w:rPr>
        <w:t>6</w:t>
      </w:r>
      <w:r>
        <w:rPr>
          <w:rFonts w:eastAsia="楷体"/>
          <w:color w:val="auto"/>
          <w:sz w:val="32"/>
          <w:szCs w:val="32"/>
        </w:rPr>
        <w:t xml:space="preserve"> </w:t>
      </w:r>
      <w:r>
        <w:rPr>
          <w:rFonts w:ascii="楷体_GB2312" w:hAnsi="楷体_GB2312" w:eastAsia="楷体_GB2312" w:cs="楷体_GB2312"/>
          <w:color w:val="auto"/>
          <w:sz w:val="32"/>
          <w:szCs w:val="32"/>
        </w:rPr>
        <w:t>预案体系</w:t>
      </w:r>
      <w:bookmarkEnd w:id="64"/>
      <w:bookmarkEnd w:id="65"/>
      <w:bookmarkEnd w:id="66"/>
      <w:bookmarkEnd w:id="67"/>
      <w:bookmarkEnd w:id="68"/>
      <w:bookmarkEnd w:id="69"/>
      <w:bookmarkEnd w:id="70"/>
      <w:bookmarkEnd w:id="71"/>
      <w:bookmarkEnd w:id="72"/>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本预案是</w:t>
      </w:r>
      <w:r>
        <w:rPr>
          <w:rFonts w:hint="eastAsia" w:eastAsia="仿宋_GB2312"/>
          <w:color w:val="auto"/>
          <w:sz w:val="32"/>
          <w:szCs w:val="32"/>
        </w:rPr>
        <w:t>本</w:t>
      </w:r>
      <w:r>
        <w:rPr>
          <w:rFonts w:hint="eastAsia" w:eastAsia="仿宋_GB2312"/>
          <w:color w:val="auto"/>
          <w:sz w:val="32"/>
          <w:szCs w:val="32"/>
          <w:lang w:eastAsia="zh-CN"/>
        </w:rPr>
        <w:t>区</w:t>
      </w:r>
      <w:r>
        <w:rPr>
          <w:rFonts w:eastAsia="仿宋_GB2312"/>
          <w:color w:val="auto"/>
          <w:sz w:val="32"/>
          <w:szCs w:val="32"/>
        </w:rPr>
        <w:t>突发环境事件专项应急预案，与《</w:t>
      </w:r>
      <w:r>
        <w:rPr>
          <w:rFonts w:hint="eastAsia" w:eastAsia="仿宋_GB2312"/>
          <w:color w:val="auto"/>
          <w:sz w:val="32"/>
          <w:szCs w:val="32"/>
          <w:lang w:eastAsia="zh-CN"/>
        </w:rPr>
        <w:t>河东区</w:t>
      </w:r>
      <w:r>
        <w:rPr>
          <w:rFonts w:eastAsia="仿宋_GB2312"/>
          <w:color w:val="auto"/>
          <w:sz w:val="32"/>
          <w:szCs w:val="32"/>
        </w:rPr>
        <w:t>突发事件总体应急预案》相衔接。</w:t>
      </w:r>
    </w:p>
    <w:p>
      <w:pPr>
        <w:overflowPunct w:val="0"/>
        <w:adjustRightInd w:val="0"/>
        <w:ind w:firstLine="620" w:firstLineChars="200"/>
        <w:textAlignment w:val="bottom"/>
        <w:rPr>
          <w:rFonts w:eastAsia="黑体"/>
          <w:color w:val="auto"/>
          <w:sz w:val="32"/>
          <w:szCs w:val="32"/>
        </w:rPr>
      </w:pPr>
      <w:bookmarkStart w:id="73" w:name="_Toc31627"/>
      <w:bookmarkStart w:id="74" w:name="_Toc803460162"/>
      <w:bookmarkStart w:id="75" w:name="_Toc9383"/>
      <w:bookmarkStart w:id="76" w:name="_Toc26032_WPSOffice_Level1"/>
      <w:bookmarkStart w:id="77" w:name="_Toc15882"/>
      <w:bookmarkStart w:id="78" w:name="_Toc7536_WPSOffice_Level1"/>
      <w:bookmarkStart w:id="79" w:name="_Toc28468_WPSOffice_Level1"/>
      <w:bookmarkStart w:id="80" w:name="_Toc32521"/>
      <w:bookmarkStart w:id="81" w:name="_Toc21952"/>
      <w:r>
        <w:rPr>
          <w:rFonts w:eastAsia="黑体"/>
          <w:color w:val="auto"/>
          <w:sz w:val="32"/>
          <w:szCs w:val="32"/>
        </w:rPr>
        <w:t>2</w:t>
      </w:r>
      <w:r>
        <w:rPr>
          <w:rFonts w:hint="eastAsia" w:eastAsia="黑体"/>
          <w:color w:val="auto"/>
          <w:sz w:val="32"/>
          <w:szCs w:val="32"/>
        </w:rPr>
        <w:t xml:space="preserve"> </w:t>
      </w:r>
      <w:bookmarkEnd w:id="73"/>
      <w:bookmarkEnd w:id="74"/>
      <w:bookmarkEnd w:id="75"/>
      <w:bookmarkEnd w:id="76"/>
      <w:bookmarkEnd w:id="77"/>
      <w:bookmarkEnd w:id="78"/>
      <w:bookmarkEnd w:id="79"/>
      <w:bookmarkEnd w:id="80"/>
      <w:bookmarkEnd w:id="81"/>
      <w:r>
        <w:rPr>
          <w:rFonts w:hint="eastAsia" w:eastAsia="黑体"/>
          <w:color w:val="auto"/>
          <w:sz w:val="32"/>
          <w:szCs w:val="32"/>
        </w:rPr>
        <w:t>组织体系</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82" w:name="_Toc6032"/>
      <w:bookmarkStart w:id="83" w:name="_Toc22126_WPSOffice_Level2"/>
      <w:bookmarkStart w:id="84" w:name="_Toc1134"/>
      <w:bookmarkStart w:id="85" w:name="_Toc10665_WPSOffice_Level2"/>
      <w:bookmarkStart w:id="86" w:name="_Toc11568"/>
      <w:bookmarkStart w:id="87" w:name="_Toc18"/>
      <w:bookmarkStart w:id="88" w:name="_Toc873450141"/>
      <w:bookmarkStart w:id="89" w:name="_Toc8413"/>
      <w:bookmarkStart w:id="90" w:name="_Toc10156_WPSOffice_Level2"/>
      <w:r>
        <w:rPr>
          <w:rFonts w:eastAsia="楷体"/>
          <w:color w:val="auto"/>
          <w:sz w:val="32"/>
          <w:szCs w:val="32"/>
        </w:rPr>
        <w:t xml:space="preserve">2.1 </w:t>
      </w:r>
      <w:r>
        <w:rPr>
          <w:rFonts w:hint="eastAsia" w:ascii="楷体_GB2312" w:hAnsi="楷体_GB2312" w:eastAsia="楷体_GB2312" w:cs="楷体_GB2312"/>
          <w:color w:val="auto"/>
          <w:sz w:val="32"/>
          <w:szCs w:val="32"/>
          <w:lang w:eastAsia="zh-CN"/>
        </w:rPr>
        <w:t>区</w:t>
      </w:r>
      <w:r>
        <w:rPr>
          <w:rFonts w:ascii="楷体_GB2312" w:hAnsi="楷体_GB2312" w:eastAsia="楷体_GB2312" w:cs="楷体_GB2312"/>
          <w:color w:val="auto"/>
          <w:sz w:val="32"/>
          <w:szCs w:val="32"/>
        </w:rPr>
        <w:t>级应急指挥机构</w:t>
      </w:r>
      <w:bookmarkEnd w:id="82"/>
      <w:bookmarkEnd w:id="83"/>
      <w:bookmarkEnd w:id="84"/>
      <w:bookmarkEnd w:id="85"/>
      <w:bookmarkEnd w:id="86"/>
      <w:bookmarkEnd w:id="87"/>
      <w:bookmarkEnd w:id="88"/>
      <w:bookmarkEnd w:id="89"/>
      <w:bookmarkEnd w:id="90"/>
    </w:p>
    <w:p>
      <w:pPr>
        <w:overflowPunct w:val="0"/>
        <w:adjustRightInd w:val="0"/>
        <w:ind w:firstLine="620" w:firstLineChars="200"/>
        <w:textAlignment w:val="bottom"/>
        <w:rPr>
          <w:rFonts w:eastAsia="仿宋_GB2312"/>
          <w:color w:val="auto"/>
          <w:sz w:val="32"/>
          <w:szCs w:val="32"/>
        </w:rPr>
      </w:pPr>
      <w:r>
        <w:rPr>
          <w:rFonts w:eastAsia="仿宋"/>
          <w:color w:val="auto"/>
          <w:sz w:val="32"/>
          <w:szCs w:val="32"/>
        </w:rPr>
        <w:t xml:space="preserve">2.1.1 </w:t>
      </w:r>
      <w:r>
        <w:rPr>
          <w:rFonts w:hint="eastAsia" w:eastAsia="仿宋_GB2312"/>
          <w:color w:val="auto"/>
          <w:sz w:val="32"/>
          <w:szCs w:val="32"/>
          <w:lang w:eastAsia="zh-CN"/>
        </w:rPr>
        <w:t>河东区</w:t>
      </w:r>
      <w:r>
        <w:rPr>
          <w:rFonts w:eastAsia="仿宋_GB2312"/>
          <w:color w:val="auto"/>
          <w:sz w:val="32"/>
          <w:szCs w:val="32"/>
        </w:rPr>
        <w:t>突发环境事件应急指挥部（以下简称</w:t>
      </w:r>
      <w:r>
        <w:rPr>
          <w:rFonts w:hint="eastAsia" w:eastAsia="仿宋_GB2312"/>
          <w:color w:val="auto"/>
          <w:sz w:val="32"/>
          <w:szCs w:val="32"/>
          <w:lang w:eastAsia="zh-CN"/>
        </w:rPr>
        <w:t>区</w:t>
      </w:r>
      <w:r>
        <w:rPr>
          <w:rFonts w:eastAsia="仿宋_GB2312"/>
          <w:color w:val="auto"/>
          <w:sz w:val="32"/>
          <w:szCs w:val="32"/>
        </w:rPr>
        <w:t>指挥部）是处置</w:t>
      </w:r>
      <w:r>
        <w:rPr>
          <w:rFonts w:hint="eastAsia" w:eastAsia="仿宋_GB2312"/>
          <w:color w:val="auto"/>
          <w:sz w:val="32"/>
          <w:szCs w:val="32"/>
          <w:lang w:eastAsia="zh-CN"/>
        </w:rPr>
        <w:t>河东区</w:t>
      </w:r>
      <w:r>
        <w:rPr>
          <w:rFonts w:eastAsia="仿宋_GB2312"/>
          <w:color w:val="auto"/>
          <w:sz w:val="32"/>
          <w:szCs w:val="32"/>
        </w:rPr>
        <w:t>突发环境事件的应急指挥机构。</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指挥部主要职责：</w:t>
      </w:r>
      <w:r>
        <w:rPr>
          <w:rFonts w:hint="eastAsia" w:eastAsia="仿宋_GB2312"/>
          <w:color w:val="auto"/>
          <w:sz w:val="32"/>
          <w:szCs w:val="32"/>
          <w:lang w:eastAsia="zh-CN"/>
        </w:rPr>
        <w:t>研究落实市委、市政府关于突发环境事件的决策部署；</w:t>
      </w:r>
      <w:r>
        <w:rPr>
          <w:rFonts w:eastAsia="仿宋_GB2312"/>
          <w:color w:val="auto"/>
          <w:sz w:val="32"/>
          <w:szCs w:val="32"/>
        </w:rPr>
        <w:t>负责区内较大及一般突发环境事件应对工作，并制定</w:t>
      </w:r>
      <w:r>
        <w:rPr>
          <w:rFonts w:hint="eastAsia" w:eastAsia="仿宋_GB2312"/>
          <w:color w:val="auto"/>
          <w:sz w:val="32"/>
          <w:szCs w:val="32"/>
          <w:lang w:eastAsia="zh-CN"/>
        </w:rPr>
        <w:t>本</w:t>
      </w:r>
      <w:r>
        <w:rPr>
          <w:rFonts w:eastAsia="仿宋_GB2312"/>
          <w:color w:val="auto"/>
          <w:sz w:val="32"/>
          <w:szCs w:val="32"/>
        </w:rPr>
        <w:t>区突发环境事件应急预案；负责开展特别重大及重大突发环境事件的先期处置工作，并及时上报相关信息；组织实施突发环境事件的善后处置和环境修复工作；负责所属应急救援队伍、所需应急物资装备的建设管理工作。</w:t>
      </w:r>
    </w:p>
    <w:p>
      <w:pPr>
        <w:overflowPunct w:val="0"/>
        <w:adjustRightInd w:val="0"/>
        <w:ind w:firstLine="620" w:firstLineChars="200"/>
        <w:textAlignment w:val="bottom"/>
        <w:rPr>
          <w:rFonts w:eastAsia="仿宋_GB2312"/>
          <w:color w:val="auto"/>
          <w:sz w:val="32"/>
          <w:szCs w:val="32"/>
        </w:rPr>
      </w:pPr>
      <w:r>
        <w:rPr>
          <w:rFonts w:eastAsia="仿宋"/>
          <w:color w:val="auto"/>
          <w:sz w:val="32"/>
          <w:szCs w:val="32"/>
        </w:rPr>
        <w:t xml:space="preserve">2.1.2 </w:t>
      </w:r>
      <w:r>
        <w:rPr>
          <w:rFonts w:eastAsia="仿宋_GB2312"/>
          <w:color w:val="auto"/>
          <w:sz w:val="32"/>
          <w:szCs w:val="32"/>
        </w:rPr>
        <w:t>成员组成</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指挥部由总指挥、副总指挥和成员单位组成。</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总指挥由分管生态环境工作的副</w:t>
      </w:r>
      <w:r>
        <w:rPr>
          <w:rFonts w:hint="eastAsia" w:eastAsia="仿宋_GB2312"/>
          <w:color w:val="auto"/>
          <w:sz w:val="32"/>
          <w:szCs w:val="32"/>
          <w:lang w:eastAsia="zh-CN"/>
        </w:rPr>
        <w:t>区</w:t>
      </w:r>
      <w:r>
        <w:rPr>
          <w:rFonts w:eastAsia="仿宋_GB2312"/>
          <w:color w:val="auto"/>
          <w:sz w:val="32"/>
          <w:szCs w:val="32"/>
        </w:rPr>
        <w:t>长担任，副总指挥由</w:t>
      </w:r>
      <w:r>
        <w:rPr>
          <w:rFonts w:hint="eastAsia" w:eastAsia="仿宋_GB2312"/>
          <w:color w:val="auto"/>
          <w:sz w:val="32"/>
          <w:szCs w:val="32"/>
          <w:lang w:eastAsia="zh-CN"/>
        </w:rPr>
        <w:t>区</w:t>
      </w:r>
      <w:r>
        <w:rPr>
          <w:rFonts w:hint="eastAsia" w:eastAsia="仿宋_GB2312"/>
          <w:color w:val="auto"/>
          <w:sz w:val="32"/>
          <w:szCs w:val="32"/>
        </w:rPr>
        <w:t>人民</w:t>
      </w:r>
      <w:r>
        <w:rPr>
          <w:rFonts w:eastAsia="仿宋_GB2312"/>
          <w:color w:val="auto"/>
          <w:sz w:val="32"/>
          <w:szCs w:val="32"/>
        </w:rPr>
        <w:t>政府</w:t>
      </w:r>
      <w:r>
        <w:rPr>
          <w:rFonts w:hint="eastAsia" w:eastAsia="仿宋_GB2312"/>
          <w:color w:val="auto"/>
          <w:sz w:val="32"/>
          <w:szCs w:val="32"/>
          <w:lang w:eastAsia="zh-CN"/>
        </w:rPr>
        <w:t>办公室</w:t>
      </w:r>
      <w:r>
        <w:rPr>
          <w:rFonts w:hint="eastAsia" w:eastAsia="仿宋_GB2312"/>
          <w:color w:val="auto"/>
          <w:sz w:val="32"/>
          <w:szCs w:val="32"/>
        </w:rPr>
        <w:t>分管</w:t>
      </w:r>
      <w:r>
        <w:rPr>
          <w:rFonts w:hint="eastAsia" w:eastAsia="仿宋_GB2312"/>
          <w:color w:val="auto"/>
          <w:sz w:val="32"/>
          <w:szCs w:val="32"/>
          <w:lang w:eastAsia="zh-CN"/>
        </w:rPr>
        <w:t>副主任和区</w:t>
      </w:r>
      <w:r>
        <w:rPr>
          <w:rFonts w:eastAsia="仿宋_GB2312"/>
          <w:color w:val="auto"/>
          <w:sz w:val="32"/>
          <w:szCs w:val="32"/>
        </w:rPr>
        <w:t>生态环境局局长担任。</w:t>
      </w:r>
    </w:p>
    <w:p>
      <w:pPr>
        <w:overflowPunct w:val="0"/>
        <w:adjustRightInd w:val="0"/>
        <w:ind w:firstLine="620" w:firstLineChars="200"/>
        <w:textAlignment w:val="bottom"/>
        <w:rPr>
          <w:rFonts w:eastAsia="仿宋_GB2312"/>
          <w:color w:val="auto"/>
          <w:sz w:val="32"/>
          <w:szCs w:val="32"/>
          <w:highlight w:val="none"/>
        </w:rPr>
      </w:pPr>
      <w:r>
        <w:rPr>
          <w:rFonts w:eastAsia="仿宋_GB2312"/>
          <w:color w:val="auto"/>
          <w:sz w:val="32"/>
          <w:szCs w:val="32"/>
          <w:highlight w:val="none"/>
        </w:rPr>
        <w:t>成员单位包括</w:t>
      </w:r>
      <w:r>
        <w:rPr>
          <w:rFonts w:hint="eastAsia" w:eastAsia="仿宋_GB2312"/>
          <w:color w:val="auto"/>
          <w:sz w:val="32"/>
          <w:szCs w:val="32"/>
          <w:highlight w:val="none"/>
          <w:lang w:eastAsia="zh-CN"/>
        </w:rPr>
        <w:t>区</w:t>
      </w:r>
      <w:r>
        <w:rPr>
          <w:rFonts w:eastAsia="仿宋_GB2312"/>
          <w:color w:val="auto"/>
          <w:sz w:val="32"/>
          <w:szCs w:val="32"/>
          <w:highlight w:val="none"/>
        </w:rPr>
        <w:t>委宣传部、</w:t>
      </w:r>
      <w:r>
        <w:rPr>
          <w:rFonts w:hint="eastAsia" w:eastAsia="仿宋_GB2312"/>
          <w:color w:val="auto"/>
          <w:sz w:val="32"/>
          <w:szCs w:val="32"/>
          <w:highlight w:val="none"/>
          <w:lang w:eastAsia="zh-CN"/>
        </w:rPr>
        <w:t>区</w:t>
      </w:r>
      <w:r>
        <w:rPr>
          <w:rFonts w:hint="eastAsia" w:eastAsia="仿宋_GB2312"/>
          <w:color w:val="auto"/>
          <w:sz w:val="32"/>
          <w:szCs w:val="32"/>
          <w:highlight w:val="none"/>
        </w:rPr>
        <w:t>委网信办</w:t>
      </w:r>
      <w:r>
        <w:rPr>
          <w:rFonts w:hint="eastAsia" w:eastAsia="仿宋_GB2312"/>
          <w:color w:val="auto"/>
          <w:sz w:val="32"/>
          <w:szCs w:val="32"/>
          <w:highlight w:val="none"/>
          <w:lang w:eastAsia="zh-CN"/>
        </w:rPr>
        <w:t>、区</w:t>
      </w:r>
      <w:r>
        <w:rPr>
          <w:rFonts w:eastAsia="仿宋_GB2312"/>
          <w:color w:val="auto"/>
          <w:sz w:val="32"/>
          <w:szCs w:val="32"/>
          <w:highlight w:val="none"/>
        </w:rPr>
        <w:t>生态环境局、</w:t>
      </w:r>
      <w:r>
        <w:rPr>
          <w:rFonts w:hint="eastAsia" w:eastAsia="仿宋_GB2312"/>
          <w:color w:val="auto"/>
          <w:sz w:val="32"/>
          <w:szCs w:val="32"/>
          <w:highlight w:val="none"/>
          <w:lang w:eastAsia="zh-CN"/>
        </w:rPr>
        <w:t>区</w:t>
      </w:r>
      <w:r>
        <w:rPr>
          <w:rFonts w:eastAsia="仿宋_GB2312"/>
          <w:color w:val="auto"/>
          <w:sz w:val="32"/>
          <w:szCs w:val="32"/>
          <w:highlight w:val="none"/>
        </w:rPr>
        <w:t>发改委、</w:t>
      </w:r>
      <w:r>
        <w:rPr>
          <w:rFonts w:hint="eastAsia" w:eastAsia="仿宋_GB2312"/>
          <w:color w:val="auto"/>
          <w:sz w:val="32"/>
          <w:szCs w:val="32"/>
          <w:highlight w:val="none"/>
          <w:lang w:eastAsia="zh-CN"/>
        </w:rPr>
        <w:t>区教育局</w:t>
      </w:r>
      <w:r>
        <w:rPr>
          <w:rFonts w:eastAsia="仿宋_GB2312"/>
          <w:color w:val="auto"/>
          <w:sz w:val="32"/>
          <w:szCs w:val="32"/>
          <w:highlight w:val="none"/>
        </w:rPr>
        <w:t>、</w:t>
      </w:r>
      <w:r>
        <w:rPr>
          <w:rFonts w:hint="eastAsia" w:eastAsia="仿宋_GB2312"/>
          <w:color w:val="auto"/>
          <w:sz w:val="32"/>
          <w:szCs w:val="32"/>
          <w:highlight w:val="none"/>
          <w:lang w:eastAsia="zh-CN"/>
        </w:rPr>
        <w:t>区产促局</w:t>
      </w:r>
      <w:r>
        <w:rPr>
          <w:rFonts w:eastAsia="仿宋_GB2312"/>
          <w:color w:val="auto"/>
          <w:sz w:val="32"/>
          <w:szCs w:val="32"/>
          <w:highlight w:val="none"/>
        </w:rPr>
        <w:t>、公安</w:t>
      </w:r>
      <w:r>
        <w:rPr>
          <w:rFonts w:hint="eastAsia" w:eastAsia="仿宋_GB2312"/>
          <w:color w:val="auto"/>
          <w:sz w:val="32"/>
          <w:szCs w:val="32"/>
          <w:highlight w:val="none"/>
          <w:lang w:eastAsia="zh-CN"/>
        </w:rPr>
        <w:t>河东分局</w:t>
      </w:r>
      <w:r>
        <w:rPr>
          <w:rFonts w:eastAsia="仿宋_GB2312"/>
          <w:color w:val="auto"/>
          <w:sz w:val="32"/>
          <w:szCs w:val="32"/>
          <w:highlight w:val="none"/>
        </w:rPr>
        <w:t>、</w:t>
      </w:r>
      <w:r>
        <w:rPr>
          <w:rFonts w:hint="eastAsia" w:eastAsia="仿宋_GB2312"/>
          <w:color w:val="auto"/>
          <w:sz w:val="32"/>
          <w:szCs w:val="32"/>
          <w:highlight w:val="none"/>
          <w:lang w:eastAsia="zh-CN"/>
        </w:rPr>
        <w:t>区</w:t>
      </w:r>
      <w:r>
        <w:rPr>
          <w:rFonts w:eastAsia="仿宋_GB2312"/>
          <w:color w:val="auto"/>
          <w:sz w:val="32"/>
          <w:szCs w:val="32"/>
          <w:highlight w:val="none"/>
        </w:rPr>
        <w:t>民政局、</w:t>
      </w:r>
      <w:r>
        <w:rPr>
          <w:rFonts w:hint="eastAsia" w:eastAsia="仿宋_GB2312"/>
          <w:color w:val="auto"/>
          <w:sz w:val="32"/>
          <w:szCs w:val="32"/>
          <w:highlight w:val="none"/>
          <w:lang w:eastAsia="zh-CN"/>
        </w:rPr>
        <w:t>区</w:t>
      </w:r>
      <w:r>
        <w:rPr>
          <w:rFonts w:eastAsia="仿宋_GB2312"/>
          <w:color w:val="auto"/>
          <w:sz w:val="32"/>
          <w:szCs w:val="32"/>
          <w:highlight w:val="none"/>
        </w:rPr>
        <w:t>财政局、规划</w:t>
      </w:r>
      <w:r>
        <w:rPr>
          <w:rFonts w:hint="eastAsia" w:eastAsia="仿宋_GB2312"/>
          <w:color w:val="auto"/>
          <w:sz w:val="32"/>
          <w:szCs w:val="32"/>
          <w:highlight w:val="none"/>
          <w:lang w:eastAsia="zh-CN"/>
        </w:rPr>
        <w:t>和自然</w:t>
      </w:r>
      <w:r>
        <w:rPr>
          <w:rFonts w:eastAsia="仿宋_GB2312"/>
          <w:color w:val="auto"/>
          <w:sz w:val="32"/>
          <w:szCs w:val="32"/>
          <w:highlight w:val="none"/>
        </w:rPr>
        <w:t>资源局</w:t>
      </w:r>
      <w:r>
        <w:rPr>
          <w:rFonts w:hint="eastAsia" w:eastAsia="仿宋_GB2312"/>
          <w:color w:val="auto"/>
          <w:sz w:val="32"/>
          <w:szCs w:val="32"/>
          <w:highlight w:val="none"/>
          <w:lang w:eastAsia="zh-CN"/>
        </w:rPr>
        <w:t>河东分局</w:t>
      </w:r>
      <w:r>
        <w:rPr>
          <w:rFonts w:eastAsia="仿宋_GB2312"/>
          <w:color w:val="auto"/>
          <w:sz w:val="32"/>
          <w:szCs w:val="32"/>
          <w:highlight w:val="none"/>
        </w:rPr>
        <w:t>、</w:t>
      </w:r>
      <w:r>
        <w:rPr>
          <w:rFonts w:hint="eastAsia" w:eastAsia="仿宋_GB2312"/>
          <w:color w:val="auto"/>
          <w:sz w:val="32"/>
          <w:szCs w:val="32"/>
          <w:highlight w:val="none"/>
          <w:lang w:eastAsia="zh-CN"/>
        </w:rPr>
        <w:t>区</w:t>
      </w:r>
      <w:r>
        <w:rPr>
          <w:rFonts w:eastAsia="仿宋_GB2312"/>
          <w:color w:val="auto"/>
          <w:sz w:val="32"/>
          <w:szCs w:val="32"/>
          <w:highlight w:val="none"/>
        </w:rPr>
        <w:t>住建委、</w:t>
      </w:r>
      <w:r>
        <w:rPr>
          <w:rFonts w:hint="eastAsia" w:eastAsia="仿宋_GB2312"/>
          <w:color w:val="auto"/>
          <w:sz w:val="32"/>
          <w:szCs w:val="32"/>
          <w:highlight w:val="none"/>
          <w:lang w:eastAsia="zh-CN"/>
        </w:rPr>
        <w:t>区</w:t>
      </w:r>
      <w:r>
        <w:rPr>
          <w:rFonts w:eastAsia="仿宋_GB2312"/>
          <w:color w:val="auto"/>
          <w:sz w:val="32"/>
          <w:szCs w:val="32"/>
          <w:highlight w:val="none"/>
        </w:rPr>
        <w:t>城管委、</w:t>
      </w:r>
      <w:r>
        <w:rPr>
          <w:rFonts w:hint="eastAsia" w:eastAsia="仿宋_GB2312"/>
          <w:color w:val="auto"/>
          <w:sz w:val="32"/>
          <w:szCs w:val="32"/>
          <w:highlight w:val="none"/>
          <w:lang w:eastAsia="zh-CN"/>
        </w:rPr>
        <w:t>区</w:t>
      </w:r>
      <w:r>
        <w:rPr>
          <w:rFonts w:eastAsia="仿宋_GB2312"/>
          <w:color w:val="auto"/>
          <w:sz w:val="32"/>
          <w:szCs w:val="32"/>
          <w:highlight w:val="none"/>
        </w:rPr>
        <w:t>卫健委、</w:t>
      </w:r>
      <w:r>
        <w:rPr>
          <w:rFonts w:hint="eastAsia" w:eastAsia="仿宋_GB2312"/>
          <w:color w:val="auto"/>
          <w:sz w:val="32"/>
          <w:szCs w:val="32"/>
          <w:highlight w:val="none"/>
          <w:lang w:eastAsia="zh-CN"/>
        </w:rPr>
        <w:t>区</w:t>
      </w:r>
      <w:r>
        <w:rPr>
          <w:rFonts w:eastAsia="仿宋_GB2312"/>
          <w:color w:val="auto"/>
          <w:sz w:val="32"/>
          <w:szCs w:val="32"/>
          <w:highlight w:val="none"/>
        </w:rPr>
        <w:t>应急局、</w:t>
      </w:r>
      <w:r>
        <w:rPr>
          <w:rFonts w:hint="eastAsia" w:eastAsia="仿宋_GB2312"/>
          <w:color w:val="auto"/>
          <w:sz w:val="32"/>
          <w:szCs w:val="32"/>
          <w:highlight w:val="none"/>
          <w:lang w:eastAsia="zh-CN"/>
        </w:rPr>
        <w:t>区</w:t>
      </w:r>
      <w:r>
        <w:rPr>
          <w:rFonts w:eastAsia="仿宋_GB2312"/>
          <w:color w:val="auto"/>
          <w:sz w:val="32"/>
          <w:szCs w:val="32"/>
          <w:highlight w:val="none"/>
        </w:rPr>
        <w:t>市场监管</w:t>
      </w:r>
      <w:r>
        <w:rPr>
          <w:rFonts w:hint="eastAsia" w:eastAsia="仿宋_GB2312"/>
          <w:color w:val="auto"/>
          <w:sz w:val="32"/>
          <w:szCs w:val="32"/>
          <w:highlight w:val="none"/>
          <w:lang w:eastAsia="zh-CN"/>
        </w:rPr>
        <w:t>局、</w:t>
      </w:r>
      <w:r>
        <w:rPr>
          <w:rFonts w:hint="eastAsia" w:ascii="Times New Roman" w:hAnsi="Times New Roman" w:eastAsia="仿宋_GB2312" w:cs="Times New Roman"/>
          <w:b w:val="0"/>
          <w:color w:val="auto"/>
          <w:kern w:val="2"/>
          <w:sz w:val="32"/>
          <w:szCs w:val="32"/>
          <w:lang w:val="en-US" w:eastAsia="zh-CN" w:bidi="ar-SA"/>
        </w:rPr>
        <w:t>区政务服务办</w:t>
      </w:r>
      <w:r>
        <w:rPr>
          <w:rFonts w:hint="eastAsia" w:eastAsia="仿宋_GB2312" w:cs="Times New Roman"/>
          <w:b w:val="0"/>
          <w:color w:val="auto"/>
          <w:kern w:val="2"/>
          <w:sz w:val="32"/>
          <w:szCs w:val="32"/>
          <w:lang w:val="en-US" w:eastAsia="zh-CN" w:bidi="ar-SA"/>
        </w:rPr>
        <w:t>、</w:t>
      </w:r>
      <w:r>
        <w:rPr>
          <w:rFonts w:hint="eastAsia" w:eastAsia="仿宋_GB2312"/>
          <w:color w:val="auto"/>
          <w:sz w:val="32"/>
          <w:szCs w:val="32"/>
          <w:highlight w:val="none"/>
          <w:lang w:eastAsia="zh-CN"/>
        </w:rPr>
        <w:t>区消防支队、交警河东支队</w:t>
      </w:r>
      <w:r>
        <w:rPr>
          <w:rFonts w:hint="eastAsia" w:eastAsia="仿宋_GB2312"/>
          <w:color w:val="auto"/>
          <w:sz w:val="32"/>
          <w:szCs w:val="32"/>
          <w:highlight w:val="none"/>
        </w:rPr>
        <w:t>和</w:t>
      </w:r>
      <w:r>
        <w:rPr>
          <w:rFonts w:eastAsia="仿宋_GB2312"/>
          <w:color w:val="auto"/>
          <w:sz w:val="32"/>
          <w:szCs w:val="32"/>
          <w:highlight w:val="none"/>
        </w:rPr>
        <w:t>各</w:t>
      </w:r>
      <w:r>
        <w:rPr>
          <w:rFonts w:hint="eastAsia" w:eastAsia="仿宋_GB2312"/>
          <w:color w:val="auto"/>
          <w:sz w:val="32"/>
          <w:szCs w:val="32"/>
          <w:highlight w:val="none"/>
          <w:lang w:eastAsia="zh-CN"/>
        </w:rPr>
        <w:t>街道办事处</w:t>
      </w:r>
      <w:r>
        <w:rPr>
          <w:rFonts w:hint="eastAsia" w:eastAsia="仿宋_GB2312"/>
          <w:color w:val="auto"/>
          <w:sz w:val="32"/>
          <w:szCs w:val="32"/>
          <w:highlight w:val="none"/>
        </w:rPr>
        <w:t>，</w:t>
      </w:r>
      <w:r>
        <w:rPr>
          <w:rFonts w:eastAsia="仿宋_GB2312"/>
          <w:color w:val="auto"/>
          <w:sz w:val="32"/>
          <w:szCs w:val="32"/>
          <w:highlight w:val="none"/>
        </w:rPr>
        <w:t>根据处置需要</w:t>
      </w:r>
      <w:r>
        <w:rPr>
          <w:rFonts w:hint="eastAsia" w:eastAsia="仿宋_GB2312"/>
          <w:color w:val="auto"/>
          <w:sz w:val="32"/>
          <w:szCs w:val="32"/>
          <w:highlight w:val="none"/>
        </w:rPr>
        <w:t>可对成员单位</w:t>
      </w:r>
      <w:r>
        <w:rPr>
          <w:rFonts w:eastAsia="仿宋_GB2312"/>
          <w:color w:val="auto"/>
          <w:sz w:val="32"/>
          <w:szCs w:val="32"/>
          <w:highlight w:val="none"/>
        </w:rPr>
        <w:t>进行调整和补充。</w:t>
      </w:r>
    </w:p>
    <w:p>
      <w:pPr>
        <w:overflowPunct w:val="0"/>
        <w:adjustRightInd w:val="0"/>
        <w:ind w:firstLine="620" w:firstLineChars="200"/>
        <w:textAlignment w:val="bottom"/>
        <w:rPr>
          <w:rFonts w:eastAsia="仿宋_GB2312"/>
          <w:color w:val="auto"/>
          <w:sz w:val="32"/>
          <w:szCs w:val="32"/>
        </w:rPr>
      </w:pPr>
      <w:r>
        <w:rPr>
          <w:rFonts w:eastAsia="仿宋"/>
          <w:color w:val="auto"/>
          <w:sz w:val="32"/>
          <w:szCs w:val="32"/>
        </w:rPr>
        <w:t xml:space="preserve">2.1.3 </w:t>
      </w:r>
      <w:r>
        <w:rPr>
          <w:rFonts w:eastAsia="仿宋_GB2312"/>
          <w:color w:val="auto"/>
          <w:sz w:val="32"/>
          <w:szCs w:val="32"/>
        </w:rPr>
        <w:t>办事机构及职责</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指挥部下设</w:t>
      </w:r>
      <w:r>
        <w:rPr>
          <w:rFonts w:hint="eastAsia" w:eastAsia="仿宋_GB2312"/>
          <w:color w:val="auto"/>
          <w:sz w:val="32"/>
          <w:szCs w:val="32"/>
          <w:lang w:eastAsia="zh-CN"/>
        </w:rPr>
        <w:t>河东区</w:t>
      </w:r>
      <w:r>
        <w:rPr>
          <w:rFonts w:eastAsia="仿宋_GB2312"/>
          <w:color w:val="auto"/>
          <w:sz w:val="32"/>
          <w:szCs w:val="32"/>
        </w:rPr>
        <w:t>突发环境事件应急指挥部办公室（以下简称</w:t>
      </w:r>
      <w:r>
        <w:rPr>
          <w:rFonts w:hint="eastAsia" w:eastAsia="仿宋_GB2312"/>
          <w:color w:val="auto"/>
          <w:sz w:val="32"/>
          <w:szCs w:val="32"/>
          <w:lang w:eastAsia="zh-CN"/>
        </w:rPr>
        <w:t>区</w:t>
      </w:r>
      <w:r>
        <w:rPr>
          <w:rFonts w:eastAsia="仿宋_GB2312"/>
          <w:color w:val="auto"/>
          <w:sz w:val="32"/>
          <w:szCs w:val="32"/>
        </w:rPr>
        <w:t>指挥部办公室），作为</w:t>
      </w:r>
      <w:r>
        <w:rPr>
          <w:rFonts w:hint="eastAsia" w:eastAsia="仿宋_GB2312"/>
          <w:color w:val="auto"/>
          <w:sz w:val="32"/>
          <w:szCs w:val="32"/>
          <w:lang w:eastAsia="zh-CN"/>
        </w:rPr>
        <w:t>区</w:t>
      </w:r>
      <w:r>
        <w:rPr>
          <w:rFonts w:eastAsia="仿宋_GB2312"/>
          <w:color w:val="auto"/>
          <w:sz w:val="32"/>
          <w:szCs w:val="32"/>
        </w:rPr>
        <w:t>指挥部的办事机构。</w:t>
      </w:r>
      <w:r>
        <w:rPr>
          <w:rFonts w:hint="eastAsia" w:eastAsia="仿宋_GB2312"/>
          <w:color w:val="auto"/>
          <w:sz w:val="32"/>
          <w:szCs w:val="32"/>
          <w:lang w:eastAsia="zh-CN"/>
        </w:rPr>
        <w:t>区</w:t>
      </w:r>
      <w:r>
        <w:rPr>
          <w:rFonts w:eastAsia="仿宋_GB2312"/>
          <w:color w:val="auto"/>
          <w:sz w:val="32"/>
          <w:szCs w:val="32"/>
        </w:rPr>
        <w:t>指挥部办公室设在</w:t>
      </w:r>
      <w:r>
        <w:rPr>
          <w:rFonts w:hint="eastAsia" w:eastAsia="仿宋_GB2312"/>
          <w:color w:val="auto"/>
          <w:sz w:val="32"/>
          <w:szCs w:val="32"/>
          <w:lang w:eastAsia="zh-CN"/>
        </w:rPr>
        <w:t>区</w:t>
      </w:r>
      <w:r>
        <w:rPr>
          <w:rFonts w:eastAsia="仿宋_GB2312"/>
          <w:color w:val="auto"/>
          <w:sz w:val="32"/>
          <w:szCs w:val="32"/>
        </w:rPr>
        <w:t>生态环境局，</w:t>
      </w:r>
      <w:r>
        <w:rPr>
          <w:rFonts w:hint="eastAsia" w:eastAsia="仿宋_GB2312"/>
          <w:color w:val="auto"/>
          <w:sz w:val="32"/>
          <w:szCs w:val="32"/>
        </w:rPr>
        <w:t>办公室主任</w:t>
      </w:r>
      <w:r>
        <w:rPr>
          <w:rFonts w:eastAsia="仿宋_GB2312"/>
          <w:color w:val="auto"/>
          <w:sz w:val="32"/>
          <w:szCs w:val="32"/>
        </w:rPr>
        <w:t>由</w:t>
      </w:r>
      <w:r>
        <w:rPr>
          <w:rFonts w:hint="eastAsia" w:eastAsia="仿宋_GB2312"/>
          <w:color w:val="auto"/>
          <w:sz w:val="32"/>
          <w:szCs w:val="32"/>
          <w:lang w:eastAsia="zh-CN"/>
        </w:rPr>
        <w:t>区</w:t>
      </w:r>
      <w:r>
        <w:rPr>
          <w:rFonts w:eastAsia="仿宋_GB2312"/>
          <w:color w:val="auto"/>
          <w:sz w:val="32"/>
          <w:szCs w:val="32"/>
        </w:rPr>
        <w:t>生态环境局局长</w:t>
      </w:r>
      <w:r>
        <w:rPr>
          <w:rFonts w:hint="eastAsia" w:eastAsia="仿宋_GB2312"/>
          <w:color w:val="auto"/>
          <w:sz w:val="32"/>
          <w:szCs w:val="32"/>
        </w:rPr>
        <w:t>担任</w:t>
      </w:r>
      <w:r>
        <w:rPr>
          <w:rFonts w:eastAsia="仿宋_GB2312"/>
          <w:color w:val="auto"/>
          <w:sz w:val="32"/>
          <w:szCs w:val="32"/>
        </w:rPr>
        <w:t>，</w:t>
      </w:r>
      <w:r>
        <w:rPr>
          <w:rFonts w:hint="eastAsia" w:eastAsia="仿宋_GB2312"/>
          <w:color w:val="auto"/>
          <w:sz w:val="32"/>
          <w:szCs w:val="32"/>
        </w:rPr>
        <w:t>副主任</w:t>
      </w:r>
      <w:r>
        <w:rPr>
          <w:rFonts w:eastAsia="仿宋_GB2312"/>
          <w:color w:val="auto"/>
          <w:sz w:val="32"/>
          <w:szCs w:val="32"/>
        </w:rPr>
        <w:t>由</w:t>
      </w:r>
      <w:r>
        <w:rPr>
          <w:rFonts w:hint="eastAsia" w:eastAsia="仿宋_GB2312"/>
          <w:color w:val="auto"/>
          <w:sz w:val="32"/>
          <w:szCs w:val="32"/>
          <w:lang w:eastAsia="zh-CN"/>
        </w:rPr>
        <w:t>区</w:t>
      </w:r>
      <w:r>
        <w:rPr>
          <w:rFonts w:eastAsia="仿宋_GB2312"/>
          <w:color w:val="auto"/>
          <w:sz w:val="32"/>
          <w:szCs w:val="32"/>
        </w:rPr>
        <w:t>生态环境局分管应急工作的副局长担任。</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指挥部办公室的主要职责：</w:t>
      </w:r>
      <w:r>
        <w:rPr>
          <w:rFonts w:hint="eastAsia" w:eastAsia="仿宋_GB2312"/>
          <w:color w:val="auto"/>
          <w:sz w:val="32"/>
          <w:szCs w:val="32"/>
          <w:lang w:eastAsia="zh-CN"/>
        </w:rPr>
        <w:t>承担区指挥部的日常工作；</w:t>
      </w:r>
      <w:r>
        <w:rPr>
          <w:rFonts w:eastAsia="仿宋_GB2312"/>
          <w:color w:val="auto"/>
          <w:sz w:val="32"/>
          <w:szCs w:val="32"/>
        </w:rPr>
        <w:t>负责开展</w:t>
      </w:r>
      <w:r>
        <w:rPr>
          <w:rFonts w:hint="eastAsia" w:eastAsia="仿宋_GB2312"/>
          <w:color w:val="auto"/>
          <w:sz w:val="32"/>
          <w:szCs w:val="32"/>
          <w:lang w:eastAsia="zh-CN"/>
        </w:rPr>
        <w:t>区</w:t>
      </w:r>
      <w:r>
        <w:rPr>
          <w:rFonts w:eastAsia="仿宋_GB2312"/>
          <w:color w:val="auto"/>
          <w:sz w:val="32"/>
          <w:szCs w:val="32"/>
        </w:rPr>
        <w:t>突发环境事件应急预案编修；综合协调</w:t>
      </w:r>
      <w:r>
        <w:rPr>
          <w:rFonts w:hint="eastAsia" w:eastAsia="仿宋_GB2312"/>
          <w:color w:val="auto"/>
          <w:sz w:val="32"/>
          <w:szCs w:val="32"/>
          <w:lang w:eastAsia="zh-CN"/>
        </w:rPr>
        <w:t>区指挥部成员单位开展突发环境事件应急与处置工作；指导各相关单位</w:t>
      </w:r>
      <w:r>
        <w:rPr>
          <w:rFonts w:eastAsia="仿宋_GB2312"/>
          <w:color w:val="auto"/>
          <w:sz w:val="32"/>
          <w:szCs w:val="32"/>
        </w:rPr>
        <w:t>开展应急演练、宣传、教育、培训工作</w:t>
      </w:r>
      <w:r>
        <w:rPr>
          <w:rFonts w:hint="eastAsia" w:eastAsia="仿宋_GB2312"/>
          <w:color w:val="auto"/>
          <w:sz w:val="32"/>
          <w:szCs w:val="32"/>
          <w:lang w:eastAsia="zh-CN"/>
        </w:rPr>
        <w:t>；</w:t>
      </w:r>
      <w:r>
        <w:rPr>
          <w:rFonts w:eastAsia="仿宋_GB2312"/>
          <w:color w:val="auto"/>
          <w:sz w:val="32"/>
          <w:szCs w:val="32"/>
        </w:rPr>
        <w:t>承办</w:t>
      </w:r>
      <w:r>
        <w:rPr>
          <w:rFonts w:hint="eastAsia" w:eastAsia="仿宋_GB2312"/>
          <w:color w:val="auto"/>
          <w:sz w:val="32"/>
          <w:szCs w:val="32"/>
          <w:lang w:eastAsia="zh-CN"/>
        </w:rPr>
        <w:t>区</w:t>
      </w:r>
      <w:r>
        <w:rPr>
          <w:rFonts w:eastAsia="仿宋_GB2312"/>
          <w:color w:val="auto"/>
          <w:sz w:val="32"/>
          <w:szCs w:val="32"/>
        </w:rPr>
        <w:t>指挥部交办的其他工作。</w:t>
      </w:r>
      <w:bookmarkStart w:id="91" w:name="_Toc1957_WPSOffice_Level2"/>
      <w:bookmarkStart w:id="92" w:name="_Toc731_WPSOffice_Level2"/>
      <w:bookmarkStart w:id="93" w:name="_Toc2002450780"/>
      <w:bookmarkStart w:id="94" w:name="_Toc19605"/>
      <w:bookmarkStart w:id="95" w:name="_Toc4302_WPSOffice_Level2"/>
      <w:bookmarkStart w:id="96" w:name="_Toc10329"/>
      <w:bookmarkStart w:id="97" w:name="_Toc7701"/>
      <w:bookmarkStart w:id="98" w:name="_Toc6661"/>
      <w:bookmarkStart w:id="99" w:name="_Toc23575"/>
    </w:p>
    <w:p>
      <w:pPr>
        <w:overflowPunct w:val="0"/>
        <w:adjustRightInd w:val="0"/>
        <w:ind w:firstLine="620" w:firstLineChars="200"/>
        <w:textAlignment w:val="bottom"/>
        <w:rPr>
          <w:rFonts w:ascii="楷体_GB2312" w:hAnsi="楷体_GB2312" w:eastAsia="楷体_GB2312" w:cs="楷体_GB2312"/>
          <w:color w:val="auto"/>
          <w:sz w:val="32"/>
          <w:szCs w:val="32"/>
        </w:rPr>
      </w:pPr>
      <w:r>
        <w:rPr>
          <w:rFonts w:eastAsia="楷体"/>
          <w:color w:val="auto"/>
          <w:sz w:val="32"/>
          <w:szCs w:val="32"/>
        </w:rPr>
        <w:t>2.</w:t>
      </w:r>
      <w:r>
        <w:rPr>
          <w:rFonts w:hint="eastAsia" w:eastAsia="楷体"/>
          <w:color w:val="auto"/>
          <w:sz w:val="32"/>
          <w:szCs w:val="32"/>
          <w:lang w:val="en-US" w:eastAsia="zh-CN"/>
        </w:rPr>
        <w:t>2</w:t>
      </w:r>
      <w:r>
        <w:rPr>
          <w:rFonts w:eastAsia="楷体"/>
          <w:color w:val="auto"/>
          <w:sz w:val="32"/>
          <w:szCs w:val="32"/>
        </w:rPr>
        <w:t xml:space="preserve"> </w:t>
      </w:r>
      <w:r>
        <w:rPr>
          <w:rFonts w:ascii="楷体_GB2312" w:hAnsi="楷体_GB2312" w:eastAsia="楷体_GB2312" w:cs="楷体_GB2312"/>
          <w:color w:val="auto"/>
          <w:sz w:val="32"/>
          <w:szCs w:val="32"/>
        </w:rPr>
        <w:t>现场指挥机构</w:t>
      </w:r>
      <w:bookmarkEnd w:id="91"/>
      <w:bookmarkEnd w:id="92"/>
      <w:bookmarkEnd w:id="93"/>
      <w:bookmarkEnd w:id="94"/>
      <w:bookmarkEnd w:id="95"/>
      <w:bookmarkEnd w:id="96"/>
      <w:bookmarkEnd w:id="97"/>
      <w:bookmarkEnd w:id="98"/>
      <w:bookmarkEnd w:id="99"/>
    </w:p>
    <w:p>
      <w:pPr>
        <w:overflowPunct w:val="0"/>
        <w:adjustRightInd w:val="0"/>
        <w:ind w:firstLine="620" w:firstLineChars="200"/>
        <w:textAlignment w:val="bottom"/>
        <w:rPr>
          <w:rFonts w:eastAsia="仿宋_GB2312"/>
          <w:color w:val="auto"/>
          <w:sz w:val="32"/>
          <w:szCs w:val="32"/>
        </w:rPr>
      </w:pPr>
      <w:bookmarkStart w:id="100" w:name="_Toc21291_WPSOffice_Level3"/>
      <w:r>
        <w:rPr>
          <w:rFonts w:eastAsia="仿宋"/>
          <w:color w:val="auto"/>
          <w:sz w:val="32"/>
          <w:szCs w:val="32"/>
        </w:rPr>
        <w:t>2.</w:t>
      </w:r>
      <w:r>
        <w:rPr>
          <w:rFonts w:hint="eastAsia" w:eastAsia="仿宋"/>
          <w:color w:val="auto"/>
          <w:sz w:val="32"/>
          <w:szCs w:val="32"/>
          <w:lang w:val="en-US" w:eastAsia="zh-CN"/>
        </w:rPr>
        <w:t>2</w:t>
      </w:r>
      <w:r>
        <w:rPr>
          <w:rFonts w:eastAsia="仿宋"/>
          <w:color w:val="auto"/>
          <w:sz w:val="32"/>
          <w:szCs w:val="32"/>
        </w:rPr>
        <w:t xml:space="preserve">.1 </w:t>
      </w:r>
      <w:r>
        <w:rPr>
          <w:rFonts w:eastAsia="仿宋_GB2312"/>
          <w:color w:val="auto"/>
          <w:sz w:val="32"/>
          <w:szCs w:val="32"/>
        </w:rPr>
        <w:t>现场指挥机构设置</w:t>
      </w:r>
      <w:bookmarkEnd w:id="100"/>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（1）特别重大突发环境事件</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发生特别重大突发环境事件时</w:t>
      </w:r>
      <w:r>
        <w:rPr>
          <w:rFonts w:eastAsia="仿宋"/>
          <w:color w:val="auto"/>
          <w:sz w:val="32"/>
          <w:szCs w:val="32"/>
        </w:rPr>
        <w:t>，</w:t>
      </w:r>
      <w:r>
        <w:rPr>
          <w:rFonts w:eastAsia="仿宋_GB2312"/>
          <w:color w:val="auto"/>
          <w:sz w:val="32"/>
          <w:szCs w:val="32"/>
        </w:rPr>
        <w:t>市指挥部就近成立现场应急处置指挥部。现场应急处置指挥部由市指挥部总指挥任现场总指挥，由市指挥部副总指挥任现场副总指挥，各工作组为</w:t>
      </w:r>
      <w:r>
        <w:rPr>
          <w:rFonts w:hint="eastAsia" w:eastAsia="仿宋_GB2312"/>
          <w:color w:val="auto"/>
          <w:sz w:val="32"/>
          <w:szCs w:val="32"/>
        </w:rPr>
        <w:t>区人民政府</w:t>
      </w:r>
      <w:r>
        <w:rPr>
          <w:rFonts w:eastAsia="仿宋_GB2312"/>
          <w:color w:val="auto"/>
          <w:sz w:val="32"/>
          <w:szCs w:val="32"/>
        </w:rPr>
        <w:t>、相关成员单位及其他有关单位。</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（2）重大突发环境事件</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发生重大突发环境事件时，市指挥部就近成立现场应急处置指挥部。现场应急处置指挥部由市指挥部总指挥任现场总指挥，或授权有关市指挥部</w:t>
      </w:r>
      <w:r>
        <w:rPr>
          <w:rFonts w:hint="eastAsia" w:eastAsia="仿宋_GB2312"/>
          <w:color w:val="auto"/>
          <w:sz w:val="32"/>
          <w:szCs w:val="32"/>
        </w:rPr>
        <w:t>负责同志</w:t>
      </w:r>
      <w:r>
        <w:rPr>
          <w:rFonts w:eastAsia="仿宋_GB2312"/>
          <w:color w:val="auto"/>
          <w:sz w:val="32"/>
          <w:szCs w:val="32"/>
        </w:rPr>
        <w:t>任现场总指挥，各工作组为</w:t>
      </w:r>
      <w:r>
        <w:rPr>
          <w:rFonts w:hint="eastAsia" w:eastAsia="仿宋_GB2312"/>
          <w:color w:val="auto"/>
          <w:sz w:val="32"/>
          <w:szCs w:val="32"/>
        </w:rPr>
        <w:t>区人民政府</w:t>
      </w:r>
      <w:r>
        <w:rPr>
          <w:rFonts w:eastAsia="仿宋_GB2312"/>
          <w:color w:val="auto"/>
          <w:sz w:val="32"/>
          <w:szCs w:val="32"/>
        </w:rPr>
        <w:t>、相关成员单位及其他有关单位。</w:t>
      </w:r>
    </w:p>
    <w:p>
      <w:pPr>
        <w:numPr>
          <w:ilvl w:val="0"/>
          <w:numId w:val="1"/>
        </w:num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较大突发环境事件</w:t>
      </w:r>
    </w:p>
    <w:p>
      <w:pPr>
        <w:overflowPunct w:val="0"/>
        <w:adjustRightInd w:val="0"/>
        <w:ind w:firstLine="620" w:firstLineChars="200"/>
        <w:textAlignment w:val="bottom"/>
        <w:rPr>
          <w:color w:val="auto"/>
        </w:rPr>
      </w:pPr>
      <w:r>
        <w:rPr>
          <w:rFonts w:eastAsia="仿宋_GB2312"/>
          <w:color w:val="auto"/>
          <w:sz w:val="32"/>
          <w:szCs w:val="32"/>
        </w:rPr>
        <w:t>发生较大突发环境事件时</w:t>
      </w:r>
      <w:r>
        <w:rPr>
          <w:rFonts w:eastAsia="仿宋"/>
          <w:color w:val="auto"/>
          <w:sz w:val="32"/>
          <w:szCs w:val="32"/>
        </w:rPr>
        <w:t>，</w:t>
      </w:r>
      <w:r>
        <w:rPr>
          <w:rFonts w:hint="eastAsia" w:eastAsia="仿宋_GB2312"/>
          <w:color w:val="auto"/>
          <w:sz w:val="32"/>
          <w:szCs w:val="32"/>
          <w:lang w:eastAsia="zh-CN"/>
        </w:rPr>
        <w:t>区</w:t>
      </w:r>
      <w:r>
        <w:rPr>
          <w:rFonts w:eastAsia="仿宋_GB2312"/>
          <w:color w:val="auto"/>
          <w:sz w:val="32"/>
          <w:szCs w:val="32"/>
        </w:rPr>
        <w:t>指挥部就近成立现场应急处置指挥部。现场应急处置指挥部由</w:t>
      </w:r>
      <w:r>
        <w:rPr>
          <w:rFonts w:hint="eastAsia" w:eastAsia="仿宋_GB2312"/>
          <w:color w:val="auto"/>
          <w:sz w:val="32"/>
          <w:szCs w:val="32"/>
          <w:lang w:eastAsia="zh-CN"/>
        </w:rPr>
        <w:t>区</w:t>
      </w:r>
      <w:r>
        <w:rPr>
          <w:rFonts w:eastAsia="仿宋_GB2312"/>
          <w:color w:val="auto"/>
          <w:sz w:val="32"/>
          <w:szCs w:val="32"/>
        </w:rPr>
        <w:t>指挥部总指挥任现场总指挥，由</w:t>
      </w:r>
      <w:r>
        <w:rPr>
          <w:rFonts w:hint="eastAsia" w:eastAsia="仿宋_GB2312"/>
          <w:color w:val="auto"/>
          <w:sz w:val="32"/>
          <w:szCs w:val="32"/>
          <w:lang w:eastAsia="zh-CN"/>
        </w:rPr>
        <w:t>区</w:t>
      </w:r>
      <w:r>
        <w:rPr>
          <w:rFonts w:eastAsia="仿宋_GB2312"/>
          <w:color w:val="auto"/>
          <w:sz w:val="32"/>
          <w:szCs w:val="32"/>
        </w:rPr>
        <w:t>指挥部副总指挥任现场副总指挥，各工作组为</w:t>
      </w:r>
      <w:r>
        <w:rPr>
          <w:rFonts w:hint="eastAsia" w:eastAsia="仿宋_GB2312"/>
          <w:color w:val="auto"/>
          <w:sz w:val="32"/>
          <w:szCs w:val="32"/>
          <w:lang w:eastAsia="zh-CN"/>
        </w:rPr>
        <w:t>事发地街道办、</w:t>
      </w:r>
      <w:r>
        <w:rPr>
          <w:rFonts w:eastAsia="仿宋_GB2312"/>
          <w:color w:val="auto"/>
          <w:sz w:val="32"/>
          <w:szCs w:val="32"/>
        </w:rPr>
        <w:t>相关成员单位及其他有关单位。</w:t>
      </w:r>
    </w:p>
    <w:p>
      <w:pPr>
        <w:numPr>
          <w:ilvl w:val="0"/>
          <w:numId w:val="1"/>
        </w:num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一般突发环境事件</w:t>
      </w:r>
    </w:p>
    <w:p>
      <w:pPr>
        <w:overflowPunct w:val="0"/>
        <w:adjustRightInd w:val="0"/>
        <w:ind w:firstLine="620" w:firstLineChars="200"/>
        <w:textAlignment w:val="bottom"/>
        <w:rPr>
          <w:color w:val="auto"/>
        </w:rPr>
      </w:pPr>
      <w:r>
        <w:rPr>
          <w:rFonts w:eastAsia="仿宋_GB2312"/>
          <w:color w:val="auto"/>
          <w:sz w:val="32"/>
          <w:szCs w:val="32"/>
        </w:rPr>
        <w:t>发生一般突发环境事件时</w:t>
      </w:r>
      <w:r>
        <w:rPr>
          <w:rFonts w:eastAsia="仿宋"/>
          <w:color w:val="auto"/>
          <w:sz w:val="32"/>
          <w:szCs w:val="32"/>
        </w:rPr>
        <w:t>，</w:t>
      </w:r>
      <w:r>
        <w:rPr>
          <w:rFonts w:hint="eastAsia" w:eastAsia="仿宋_GB2312"/>
          <w:color w:val="auto"/>
          <w:sz w:val="32"/>
          <w:szCs w:val="32"/>
          <w:lang w:eastAsia="zh-CN"/>
        </w:rPr>
        <w:t>区</w:t>
      </w:r>
      <w:r>
        <w:rPr>
          <w:rFonts w:eastAsia="仿宋_GB2312"/>
          <w:color w:val="auto"/>
          <w:sz w:val="32"/>
          <w:szCs w:val="32"/>
        </w:rPr>
        <w:t>指挥部就近成立现场应急处置指挥部。现场应急处置指挥部由</w:t>
      </w:r>
      <w:r>
        <w:rPr>
          <w:rFonts w:hint="eastAsia" w:eastAsia="仿宋_GB2312"/>
          <w:color w:val="auto"/>
          <w:sz w:val="32"/>
          <w:szCs w:val="32"/>
          <w:lang w:eastAsia="zh-CN"/>
        </w:rPr>
        <w:t>区</w:t>
      </w:r>
      <w:r>
        <w:rPr>
          <w:rFonts w:eastAsia="仿宋_GB2312"/>
          <w:color w:val="auto"/>
          <w:sz w:val="32"/>
          <w:szCs w:val="32"/>
        </w:rPr>
        <w:t>指挥部总指挥任现场总指挥，或授权有关</w:t>
      </w:r>
      <w:r>
        <w:rPr>
          <w:rFonts w:hint="eastAsia" w:eastAsia="仿宋_GB2312"/>
          <w:color w:val="auto"/>
          <w:sz w:val="32"/>
          <w:szCs w:val="32"/>
          <w:lang w:eastAsia="zh-CN"/>
        </w:rPr>
        <w:t>区</w:t>
      </w:r>
      <w:r>
        <w:rPr>
          <w:rFonts w:eastAsia="仿宋_GB2312"/>
          <w:color w:val="auto"/>
          <w:sz w:val="32"/>
          <w:szCs w:val="32"/>
        </w:rPr>
        <w:t>指挥部</w:t>
      </w:r>
      <w:r>
        <w:rPr>
          <w:rFonts w:hint="eastAsia" w:eastAsia="仿宋_GB2312"/>
          <w:color w:val="auto"/>
          <w:sz w:val="32"/>
          <w:szCs w:val="32"/>
        </w:rPr>
        <w:t>负责同志</w:t>
      </w:r>
      <w:r>
        <w:rPr>
          <w:rFonts w:eastAsia="仿宋_GB2312"/>
          <w:color w:val="auto"/>
          <w:sz w:val="32"/>
          <w:szCs w:val="32"/>
        </w:rPr>
        <w:t>任现场总指挥，各工作组为</w:t>
      </w:r>
      <w:bookmarkStart w:id="101" w:name="_Toc19513_WPSOffice_Level3"/>
      <w:r>
        <w:rPr>
          <w:rFonts w:hint="eastAsia" w:eastAsia="仿宋_GB2312"/>
          <w:color w:val="auto"/>
          <w:sz w:val="32"/>
          <w:szCs w:val="32"/>
          <w:lang w:eastAsia="zh-CN"/>
        </w:rPr>
        <w:t>事发地街道办、</w:t>
      </w:r>
      <w:r>
        <w:rPr>
          <w:rFonts w:eastAsia="仿宋_GB2312"/>
          <w:color w:val="auto"/>
          <w:sz w:val="32"/>
          <w:szCs w:val="32"/>
        </w:rPr>
        <w:t>相关成员单位及其他有关单位。</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2.</w:t>
      </w:r>
      <w:r>
        <w:rPr>
          <w:rFonts w:hint="eastAsia" w:eastAsia="仿宋_GB2312"/>
          <w:color w:val="auto"/>
          <w:sz w:val="32"/>
          <w:szCs w:val="32"/>
          <w:lang w:val="en-US" w:eastAsia="zh-CN"/>
        </w:rPr>
        <w:t>2</w:t>
      </w:r>
      <w:r>
        <w:rPr>
          <w:rFonts w:eastAsia="仿宋_GB2312"/>
          <w:color w:val="auto"/>
          <w:sz w:val="32"/>
          <w:szCs w:val="32"/>
        </w:rPr>
        <w:t>.2 现场应急指挥部工作职责及要求</w:t>
      </w:r>
      <w:bookmarkEnd w:id="101"/>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（1）根据对突发环境事件的综合分析和快速研判结果，组织研究并确定现场应急处置方案；</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（2）组织成员单位及其他有关单位，调动应急救援队伍，调集应急救援物资装备，开展应急处置和污染控制工作；</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（3）协调有关单位开展应急监测、人员避险及救助、应急保障、信息发布等工作；</w:t>
      </w:r>
    </w:p>
    <w:p>
      <w:pPr>
        <w:overflowPunct w:val="0"/>
        <w:adjustRightInd w:val="0"/>
        <w:ind w:firstLine="620" w:firstLineChars="200"/>
        <w:textAlignment w:val="bottom"/>
        <w:rPr>
          <w:color w:val="auto"/>
        </w:rPr>
      </w:pPr>
      <w:r>
        <w:rPr>
          <w:rFonts w:eastAsia="仿宋_GB2312"/>
          <w:color w:val="auto"/>
          <w:sz w:val="32"/>
          <w:szCs w:val="32"/>
        </w:rPr>
        <w:t>（4）随时向有关部门报告事件处置进展，一旦发现事态有进一步扩大趋势并有可能超出自身处置能力时，应立即报请相关部门请求增援。</w:t>
      </w:r>
    </w:p>
    <w:p>
      <w:pPr>
        <w:overflowPunct w:val="0"/>
        <w:adjustRightInd w:val="0"/>
        <w:ind w:firstLine="620" w:firstLineChars="200"/>
        <w:textAlignment w:val="bottom"/>
        <w:rPr>
          <w:rFonts w:eastAsia="黑体"/>
          <w:color w:val="auto"/>
          <w:sz w:val="32"/>
          <w:szCs w:val="32"/>
        </w:rPr>
      </w:pPr>
      <w:bookmarkStart w:id="102" w:name="_Toc11154"/>
      <w:bookmarkStart w:id="103" w:name="_Toc12259"/>
      <w:bookmarkStart w:id="104" w:name="_Toc31845"/>
      <w:bookmarkStart w:id="105" w:name="_Toc31776_WPSOffice_Level1"/>
      <w:bookmarkStart w:id="106" w:name="_Toc30340_WPSOffice_Level1"/>
      <w:bookmarkStart w:id="107" w:name="_Toc26788"/>
      <w:bookmarkStart w:id="108" w:name="_Toc1079147673"/>
      <w:bookmarkStart w:id="109" w:name="_Toc9311_WPSOffice_Level1"/>
      <w:bookmarkStart w:id="110" w:name="_Toc20591"/>
      <w:r>
        <w:rPr>
          <w:rFonts w:eastAsia="黑体"/>
          <w:color w:val="auto"/>
          <w:sz w:val="32"/>
          <w:szCs w:val="32"/>
        </w:rPr>
        <w:t>3</w:t>
      </w:r>
      <w:r>
        <w:rPr>
          <w:rFonts w:hint="eastAsia"/>
          <w:color w:val="auto"/>
          <w:sz w:val="32"/>
          <w:szCs w:val="32"/>
        </w:rPr>
        <w:t xml:space="preserve"> </w:t>
      </w:r>
      <w:r>
        <w:rPr>
          <w:rFonts w:eastAsia="黑体"/>
          <w:color w:val="auto"/>
          <w:sz w:val="32"/>
          <w:szCs w:val="32"/>
        </w:rPr>
        <w:t>监测与预警</w:t>
      </w:r>
      <w:bookmarkEnd w:id="102"/>
      <w:bookmarkEnd w:id="103"/>
      <w:bookmarkEnd w:id="104"/>
      <w:bookmarkEnd w:id="105"/>
      <w:bookmarkEnd w:id="106"/>
      <w:bookmarkEnd w:id="107"/>
      <w:bookmarkEnd w:id="108"/>
      <w:bookmarkEnd w:id="109"/>
      <w:bookmarkEnd w:id="110"/>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111" w:name="_Toc8565"/>
      <w:bookmarkStart w:id="112" w:name="_Toc2669"/>
      <w:bookmarkStart w:id="113" w:name="_Toc3946_WPSOffice_Level2"/>
      <w:bookmarkStart w:id="114" w:name="_Toc22027"/>
      <w:bookmarkStart w:id="115" w:name="_Toc1657606685"/>
      <w:bookmarkStart w:id="116" w:name="_Toc14915"/>
      <w:bookmarkStart w:id="117" w:name="_Toc31487_WPSOffice_Level2"/>
      <w:bookmarkStart w:id="118" w:name="_Toc4203_WPSOffice_Level2"/>
      <w:bookmarkStart w:id="119" w:name="_Toc2390"/>
      <w:r>
        <w:rPr>
          <w:rFonts w:eastAsia="楷体"/>
          <w:color w:val="auto"/>
          <w:sz w:val="32"/>
          <w:szCs w:val="32"/>
        </w:rPr>
        <w:t xml:space="preserve">3.1 </w:t>
      </w:r>
      <w:r>
        <w:rPr>
          <w:rFonts w:ascii="楷体_GB2312" w:hAnsi="楷体_GB2312" w:eastAsia="楷体_GB2312" w:cs="楷体_GB2312"/>
          <w:color w:val="auto"/>
          <w:sz w:val="32"/>
          <w:szCs w:val="32"/>
        </w:rPr>
        <w:t>风险防控</w:t>
      </w:r>
      <w:bookmarkEnd w:id="111"/>
      <w:bookmarkEnd w:id="112"/>
      <w:bookmarkEnd w:id="113"/>
      <w:bookmarkEnd w:id="114"/>
      <w:bookmarkEnd w:id="115"/>
      <w:bookmarkEnd w:id="116"/>
      <w:bookmarkEnd w:id="117"/>
      <w:bookmarkEnd w:id="118"/>
      <w:bookmarkEnd w:id="119"/>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各成员单位及相关园区、企业建立完善的风险防控体系，加强监督检查风险管控措施落实情况，及时发现和处置突发环境事件隐患。</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120" w:name="_Toc14443"/>
      <w:bookmarkStart w:id="121" w:name="_Toc27470"/>
      <w:bookmarkStart w:id="122" w:name="_Toc10209"/>
      <w:bookmarkStart w:id="123" w:name="_Toc947"/>
      <w:bookmarkStart w:id="124" w:name="_Toc3498_WPSOffice_Level2"/>
      <w:bookmarkStart w:id="125" w:name="_Toc31616_WPSOffice_Level2"/>
      <w:bookmarkStart w:id="126" w:name="_Toc528586877"/>
      <w:bookmarkStart w:id="127" w:name="_Toc32588"/>
      <w:bookmarkStart w:id="128" w:name="_Toc11819_WPSOffice_Level2"/>
      <w:r>
        <w:rPr>
          <w:rFonts w:eastAsia="楷体"/>
          <w:color w:val="auto"/>
          <w:sz w:val="32"/>
          <w:szCs w:val="32"/>
        </w:rPr>
        <w:t xml:space="preserve">3.2 </w:t>
      </w:r>
      <w:r>
        <w:rPr>
          <w:rFonts w:ascii="楷体_GB2312" w:hAnsi="楷体_GB2312" w:eastAsia="楷体_GB2312" w:cs="楷体_GB2312"/>
          <w:color w:val="auto"/>
          <w:sz w:val="32"/>
          <w:szCs w:val="32"/>
        </w:rPr>
        <w:t>监测</w:t>
      </w:r>
      <w:bookmarkEnd w:id="120"/>
      <w:bookmarkEnd w:id="121"/>
      <w:bookmarkEnd w:id="122"/>
      <w:bookmarkEnd w:id="123"/>
      <w:bookmarkEnd w:id="124"/>
      <w:bookmarkEnd w:id="125"/>
      <w:bookmarkEnd w:id="126"/>
      <w:bookmarkEnd w:id="127"/>
      <w:bookmarkEnd w:id="128"/>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区生态环境主管部门加强日常环境监测，并对可能导致突发环境事件的风险信息加强收集、分析和研判。</w:t>
      </w:r>
      <w:r>
        <w:rPr>
          <w:rFonts w:hint="eastAsia" w:eastAsia="仿宋_GB2312"/>
          <w:color w:val="auto"/>
          <w:sz w:val="32"/>
          <w:szCs w:val="32"/>
          <w:lang w:eastAsia="zh-CN"/>
        </w:rPr>
        <w:t>区住建委</w:t>
      </w:r>
      <w:r>
        <w:rPr>
          <w:rFonts w:eastAsia="仿宋_GB2312"/>
          <w:color w:val="auto"/>
          <w:sz w:val="32"/>
          <w:szCs w:val="32"/>
        </w:rPr>
        <w:t>、</w:t>
      </w:r>
      <w:r>
        <w:rPr>
          <w:rFonts w:hint="eastAsia" w:eastAsia="仿宋_GB2312"/>
          <w:color w:val="auto"/>
          <w:sz w:val="32"/>
          <w:szCs w:val="32"/>
          <w:lang w:eastAsia="zh-CN"/>
        </w:rPr>
        <w:t>区</w:t>
      </w:r>
      <w:r>
        <w:rPr>
          <w:rFonts w:eastAsia="仿宋_GB2312"/>
          <w:color w:val="auto"/>
          <w:sz w:val="32"/>
          <w:szCs w:val="32"/>
        </w:rPr>
        <w:t>应急局等有关部门按照职责分工，应当及时将可能导致突发环境事件的信息通报</w:t>
      </w:r>
      <w:r>
        <w:rPr>
          <w:rFonts w:hint="eastAsia" w:eastAsia="仿宋_GB2312"/>
          <w:color w:val="auto"/>
          <w:sz w:val="32"/>
          <w:szCs w:val="32"/>
          <w:lang w:eastAsia="zh-CN"/>
        </w:rPr>
        <w:t>区</w:t>
      </w:r>
      <w:r>
        <w:rPr>
          <w:rFonts w:eastAsia="仿宋_GB2312"/>
          <w:color w:val="auto"/>
          <w:sz w:val="32"/>
          <w:szCs w:val="32"/>
        </w:rPr>
        <w:t>指挥部办公室。</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指挥部办公室需对接收到的信息进行核实，并进行初步研判，根据研判结果确定是否进行预警发布和应急响应。</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129" w:name="_Toc918377649"/>
      <w:bookmarkStart w:id="130" w:name="_Toc29312_WPSOffice_Level2"/>
      <w:bookmarkStart w:id="131" w:name="_Toc26737"/>
      <w:bookmarkStart w:id="132" w:name="_Toc22669_WPSOffice_Level2"/>
      <w:bookmarkStart w:id="133" w:name="_Toc29783"/>
      <w:bookmarkStart w:id="134" w:name="_Toc5628"/>
      <w:bookmarkStart w:id="135" w:name="_Toc29748_WPSOffice_Level2"/>
      <w:bookmarkStart w:id="136" w:name="_Toc19597"/>
      <w:bookmarkStart w:id="137" w:name="_Toc7846"/>
      <w:r>
        <w:rPr>
          <w:rFonts w:eastAsia="楷体"/>
          <w:color w:val="auto"/>
          <w:sz w:val="32"/>
          <w:szCs w:val="32"/>
        </w:rPr>
        <w:t xml:space="preserve">3.3 </w:t>
      </w:r>
      <w:r>
        <w:rPr>
          <w:rFonts w:ascii="楷体_GB2312" w:hAnsi="楷体_GB2312" w:eastAsia="楷体_GB2312" w:cs="楷体_GB2312"/>
          <w:color w:val="auto"/>
          <w:sz w:val="32"/>
          <w:szCs w:val="32"/>
        </w:rPr>
        <w:t>预警</w:t>
      </w:r>
      <w:bookmarkEnd w:id="129"/>
      <w:bookmarkEnd w:id="130"/>
      <w:bookmarkEnd w:id="131"/>
      <w:bookmarkEnd w:id="132"/>
      <w:bookmarkEnd w:id="133"/>
      <w:bookmarkEnd w:id="134"/>
      <w:bookmarkEnd w:id="135"/>
      <w:bookmarkEnd w:id="136"/>
      <w:bookmarkEnd w:id="137"/>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当突发环境事件的风险受体或敏感目标即将受到污染物影响或者受到影响的可能性增大时，经研判后确定预警信息内容，并通过多种渠道发布预警信息。</w:t>
      </w:r>
    </w:p>
    <w:p>
      <w:pPr>
        <w:overflowPunct w:val="0"/>
        <w:adjustRightInd w:val="0"/>
        <w:ind w:firstLine="620" w:firstLineChars="200"/>
        <w:textAlignment w:val="bottom"/>
        <w:rPr>
          <w:rFonts w:eastAsia="仿宋"/>
          <w:color w:val="auto"/>
          <w:sz w:val="32"/>
          <w:szCs w:val="32"/>
        </w:rPr>
      </w:pPr>
      <w:bookmarkStart w:id="138" w:name="_Toc8871_WPSOffice_Level3"/>
      <w:r>
        <w:rPr>
          <w:rFonts w:eastAsia="仿宋"/>
          <w:color w:val="auto"/>
          <w:sz w:val="32"/>
          <w:szCs w:val="32"/>
        </w:rPr>
        <w:t xml:space="preserve">3.3.1 </w:t>
      </w:r>
      <w:r>
        <w:rPr>
          <w:rFonts w:eastAsia="仿宋_GB2312"/>
          <w:color w:val="auto"/>
          <w:sz w:val="32"/>
          <w:szCs w:val="32"/>
        </w:rPr>
        <w:t>预警</w:t>
      </w:r>
      <w:bookmarkEnd w:id="138"/>
      <w:r>
        <w:rPr>
          <w:rFonts w:eastAsia="仿宋_GB2312"/>
          <w:color w:val="auto"/>
          <w:sz w:val="32"/>
          <w:szCs w:val="32"/>
        </w:rPr>
        <w:t>级别</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事件预警按照突发环境事件发生的可能性大小、紧急程度和可能造成的危害程度，由高到低分为一级、二级、三级和四级，分别用红色、橙色、黄色和蓝色标示。</w:t>
      </w:r>
    </w:p>
    <w:p>
      <w:pPr>
        <w:overflowPunct w:val="0"/>
        <w:adjustRightInd w:val="0"/>
        <w:ind w:firstLine="620" w:firstLineChars="200"/>
        <w:textAlignment w:val="bottom"/>
        <w:rPr>
          <w:rFonts w:eastAsia="仿宋"/>
          <w:color w:val="auto"/>
          <w:sz w:val="32"/>
          <w:szCs w:val="32"/>
        </w:rPr>
      </w:pPr>
      <w:bookmarkStart w:id="139" w:name="_Toc4358_WPSOffice_Level3"/>
      <w:r>
        <w:rPr>
          <w:rFonts w:eastAsia="仿宋"/>
          <w:color w:val="auto"/>
          <w:sz w:val="32"/>
          <w:szCs w:val="32"/>
        </w:rPr>
        <w:t xml:space="preserve">3.3.2 </w:t>
      </w:r>
      <w:r>
        <w:rPr>
          <w:rFonts w:eastAsia="仿宋_GB2312"/>
          <w:color w:val="auto"/>
          <w:sz w:val="32"/>
          <w:szCs w:val="32"/>
        </w:rPr>
        <w:t>预警发布与解除</w:t>
      </w:r>
      <w:bookmarkEnd w:id="139"/>
    </w:p>
    <w:p>
      <w:pPr>
        <w:numPr>
          <w:ilvl w:val="0"/>
          <w:numId w:val="2"/>
        </w:num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预警发布</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若可能发生一般或者较大突发环境事件，以</w:t>
      </w:r>
      <w:r>
        <w:rPr>
          <w:rFonts w:hint="eastAsia" w:eastAsia="仿宋_GB2312"/>
          <w:color w:val="auto"/>
          <w:sz w:val="32"/>
          <w:szCs w:val="32"/>
          <w:lang w:eastAsia="zh-CN"/>
        </w:rPr>
        <w:t>区</w:t>
      </w:r>
      <w:r>
        <w:rPr>
          <w:rFonts w:hint="eastAsia" w:eastAsia="仿宋_GB2312"/>
          <w:color w:val="auto"/>
          <w:sz w:val="32"/>
          <w:szCs w:val="32"/>
        </w:rPr>
        <w:t>人民</w:t>
      </w:r>
      <w:r>
        <w:rPr>
          <w:rFonts w:eastAsia="仿宋_GB2312"/>
          <w:color w:val="auto"/>
          <w:sz w:val="32"/>
          <w:szCs w:val="32"/>
        </w:rPr>
        <w:t>政府名义或</w:t>
      </w:r>
      <w:r>
        <w:rPr>
          <w:rFonts w:hint="eastAsia" w:eastAsia="仿宋_GB2312"/>
          <w:color w:val="auto"/>
          <w:sz w:val="32"/>
          <w:szCs w:val="32"/>
        </w:rPr>
        <w:t>由</w:t>
      </w:r>
      <w:r>
        <w:rPr>
          <w:rFonts w:hint="eastAsia" w:eastAsia="仿宋_GB2312"/>
          <w:color w:val="auto"/>
          <w:sz w:val="32"/>
          <w:szCs w:val="32"/>
          <w:lang w:eastAsia="zh-CN"/>
        </w:rPr>
        <w:t>区</w:t>
      </w:r>
      <w:r>
        <w:rPr>
          <w:rFonts w:hint="eastAsia" w:eastAsia="仿宋_GB2312"/>
          <w:color w:val="auto"/>
          <w:sz w:val="32"/>
          <w:szCs w:val="32"/>
        </w:rPr>
        <w:t>人民政府</w:t>
      </w:r>
      <w:r>
        <w:rPr>
          <w:rFonts w:eastAsia="仿宋_GB2312"/>
          <w:color w:val="auto"/>
          <w:sz w:val="32"/>
          <w:szCs w:val="32"/>
        </w:rPr>
        <w:t>授权</w:t>
      </w:r>
      <w:r>
        <w:rPr>
          <w:rFonts w:hint="eastAsia" w:eastAsia="仿宋_GB2312"/>
          <w:color w:val="auto"/>
          <w:sz w:val="32"/>
          <w:szCs w:val="32"/>
          <w:lang w:eastAsia="zh-CN"/>
        </w:rPr>
        <w:t>区</w:t>
      </w:r>
      <w:r>
        <w:rPr>
          <w:rFonts w:eastAsia="仿宋_GB2312"/>
          <w:color w:val="auto"/>
          <w:sz w:val="32"/>
          <w:szCs w:val="32"/>
        </w:rPr>
        <w:t>生态环境局发布预警，并将相关情况上报市指挥部办公室；</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若可能发生重大或者特别重大突发环境事件，以市</w:t>
      </w:r>
      <w:r>
        <w:rPr>
          <w:rFonts w:hint="eastAsia" w:eastAsia="仿宋_GB2312"/>
          <w:color w:val="auto"/>
          <w:sz w:val="32"/>
          <w:szCs w:val="32"/>
        </w:rPr>
        <w:t>人民</w:t>
      </w:r>
      <w:r>
        <w:rPr>
          <w:rFonts w:eastAsia="仿宋_GB2312"/>
          <w:color w:val="auto"/>
          <w:sz w:val="32"/>
          <w:szCs w:val="32"/>
        </w:rPr>
        <w:t>政府名义或</w:t>
      </w:r>
      <w:r>
        <w:rPr>
          <w:rFonts w:hint="eastAsia" w:eastAsia="仿宋_GB2312"/>
          <w:color w:val="auto"/>
          <w:sz w:val="32"/>
          <w:szCs w:val="32"/>
        </w:rPr>
        <w:t>由市人民政府</w:t>
      </w:r>
      <w:r>
        <w:rPr>
          <w:rFonts w:eastAsia="仿宋_GB2312"/>
          <w:color w:val="auto"/>
          <w:sz w:val="32"/>
          <w:szCs w:val="32"/>
        </w:rPr>
        <w:t>授权市生态环境局发布预警。</w:t>
      </w:r>
    </w:p>
    <w:p>
      <w:pPr>
        <w:numPr>
          <w:ilvl w:val="0"/>
          <w:numId w:val="2"/>
        </w:num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预警解除</w:t>
      </w:r>
    </w:p>
    <w:p>
      <w:pPr>
        <w:overflowPunct w:val="0"/>
        <w:adjustRightInd w:val="0"/>
        <w:ind w:firstLine="620" w:firstLineChars="200"/>
        <w:textAlignment w:val="bottom"/>
        <w:rPr>
          <w:rFonts w:eastAsia="仿宋"/>
          <w:color w:val="auto"/>
          <w:sz w:val="32"/>
          <w:szCs w:val="32"/>
        </w:rPr>
      </w:pPr>
      <w:r>
        <w:rPr>
          <w:rFonts w:eastAsia="仿宋_GB2312"/>
          <w:color w:val="auto"/>
          <w:sz w:val="32"/>
          <w:szCs w:val="32"/>
        </w:rPr>
        <w:t>当突发环境事件不可能发生或者已经无法造成风险受体或敏感目标污染的情况下，由预警发布单位宣布解除预警。</w:t>
      </w:r>
    </w:p>
    <w:p>
      <w:pPr>
        <w:overflowPunct w:val="0"/>
        <w:adjustRightInd w:val="0"/>
        <w:ind w:firstLine="620" w:firstLineChars="200"/>
        <w:textAlignment w:val="bottom"/>
        <w:rPr>
          <w:rFonts w:eastAsia="仿宋"/>
          <w:color w:val="auto"/>
          <w:sz w:val="32"/>
          <w:szCs w:val="32"/>
        </w:rPr>
      </w:pPr>
      <w:r>
        <w:rPr>
          <w:rFonts w:eastAsia="仿宋"/>
          <w:color w:val="auto"/>
          <w:sz w:val="32"/>
          <w:szCs w:val="32"/>
        </w:rPr>
        <w:t xml:space="preserve">3.3.3 </w:t>
      </w:r>
      <w:r>
        <w:rPr>
          <w:rFonts w:eastAsia="仿宋_GB2312"/>
          <w:color w:val="auto"/>
          <w:sz w:val="32"/>
          <w:szCs w:val="32"/>
        </w:rPr>
        <w:t>事件预警信息内容、渠道</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（1）预警信息发布内容</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事件预警信息发布内容主要包括事件类别、可能影响范围及时间、警示事项、应当采取的措施和发布机关等。</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（2）预警信息发布、调整、解除渠道</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预警信息可通过广播、电视、报刊、互联网、警报器、宣传车、微博微信、手机短信、当面告知等渠道进行，对老、幼、病、残、孕等特殊人群以及学校等特殊场所和警报盲区应当采取有针对性的公告方式。</w:t>
      </w:r>
    </w:p>
    <w:p>
      <w:pPr>
        <w:overflowPunct w:val="0"/>
        <w:adjustRightInd w:val="0"/>
        <w:ind w:firstLine="620" w:firstLineChars="200"/>
        <w:textAlignment w:val="bottom"/>
        <w:rPr>
          <w:rFonts w:eastAsia="仿宋"/>
          <w:color w:val="auto"/>
          <w:sz w:val="32"/>
          <w:szCs w:val="32"/>
        </w:rPr>
      </w:pPr>
      <w:bookmarkStart w:id="140" w:name="_Toc20116_WPSOffice_Level3"/>
      <w:r>
        <w:rPr>
          <w:rFonts w:eastAsia="仿宋"/>
          <w:color w:val="auto"/>
          <w:sz w:val="32"/>
          <w:szCs w:val="32"/>
        </w:rPr>
        <w:t xml:space="preserve">3.3.4 </w:t>
      </w:r>
      <w:r>
        <w:rPr>
          <w:rFonts w:eastAsia="仿宋_GB2312"/>
          <w:color w:val="auto"/>
          <w:sz w:val="32"/>
          <w:szCs w:val="32"/>
        </w:rPr>
        <w:t>预警行动</w:t>
      </w:r>
      <w:bookmarkEnd w:id="140"/>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指挥部对收集到的信息组织有关部门和人员，及时进行分析研判，采取措施控制事件苗头或组织开展环境监测，适时掌握污染动态。</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发布预警后，相关部门做好人员、物资的准备工作以及其他必要的防范性、保护性措施。</w:t>
      </w:r>
    </w:p>
    <w:p>
      <w:pPr>
        <w:overflowPunct w:val="0"/>
        <w:adjustRightInd w:val="0"/>
        <w:ind w:firstLine="620" w:firstLineChars="200"/>
        <w:textAlignment w:val="bottom"/>
        <w:rPr>
          <w:rFonts w:eastAsia="黑体"/>
          <w:color w:val="auto"/>
          <w:sz w:val="32"/>
          <w:szCs w:val="32"/>
        </w:rPr>
      </w:pPr>
      <w:bookmarkStart w:id="141" w:name="_Toc12556"/>
      <w:bookmarkStart w:id="142" w:name="_Toc29996"/>
      <w:bookmarkStart w:id="143" w:name="_Toc25600"/>
      <w:bookmarkStart w:id="144" w:name="_Toc203175137"/>
      <w:bookmarkStart w:id="145" w:name="_Toc4005"/>
      <w:bookmarkStart w:id="146" w:name="_Toc30379_WPSOffice_Level1"/>
      <w:bookmarkStart w:id="147" w:name="_Toc30893"/>
      <w:bookmarkStart w:id="148" w:name="_Toc28629_WPSOffice_Level1"/>
      <w:bookmarkStart w:id="149" w:name="_Toc13801_WPSOffice_Level1"/>
      <w:r>
        <w:rPr>
          <w:rFonts w:eastAsia="黑体"/>
          <w:color w:val="auto"/>
          <w:sz w:val="32"/>
          <w:szCs w:val="32"/>
        </w:rPr>
        <w:t>4 应急处置</w:t>
      </w:r>
      <w:bookmarkEnd w:id="141"/>
      <w:bookmarkEnd w:id="142"/>
      <w:bookmarkEnd w:id="143"/>
      <w:bookmarkEnd w:id="144"/>
      <w:bookmarkEnd w:id="145"/>
      <w:bookmarkEnd w:id="146"/>
      <w:bookmarkEnd w:id="147"/>
      <w:bookmarkEnd w:id="148"/>
      <w:bookmarkEnd w:id="149"/>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150" w:name="_Toc1125"/>
      <w:bookmarkStart w:id="151" w:name="_Toc6720_WPSOffice_Level2"/>
      <w:bookmarkStart w:id="152" w:name="_Toc30723"/>
      <w:bookmarkStart w:id="153" w:name="_Toc18388"/>
      <w:bookmarkStart w:id="154" w:name="_Toc31905_WPSOffice_Level2"/>
      <w:bookmarkStart w:id="155" w:name="_Toc25216_WPSOffice_Level2"/>
      <w:bookmarkStart w:id="156" w:name="_Toc10244"/>
      <w:bookmarkStart w:id="157" w:name="_Toc31028"/>
      <w:bookmarkStart w:id="158" w:name="_Toc639697533"/>
      <w:r>
        <w:rPr>
          <w:rFonts w:eastAsia="楷体"/>
          <w:color w:val="auto"/>
          <w:sz w:val="32"/>
          <w:szCs w:val="32"/>
        </w:rPr>
        <w:t xml:space="preserve">4.1 </w:t>
      </w:r>
      <w:r>
        <w:rPr>
          <w:rFonts w:ascii="楷体_GB2312" w:hAnsi="楷体_GB2312" w:eastAsia="楷体_GB2312" w:cs="楷体_GB2312"/>
          <w:color w:val="auto"/>
          <w:sz w:val="32"/>
          <w:szCs w:val="32"/>
        </w:rPr>
        <w:t>信息报告</w:t>
      </w:r>
      <w:bookmarkEnd w:id="150"/>
      <w:bookmarkEnd w:id="151"/>
      <w:bookmarkEnd w:id="152"/>
      <w:bookmarkEnd w:id="153"/>
      <w:bookmarkEnd w:id="154"/>
      <w:bookmarkEnd w:id="155"/>
      <w:bookmarkEnd w:id="156"/>
      <w:bookmarkEnd w:id="157"/>
      <w:bookmarkEnd w:id="158"/>
    </w:p>
    <w:p>
      <w:pPr>
        <w:overflowPunct w:val="0"/>
        <w:adjustRightInd w:val="0"/>
        <w:ind w:firstLine="620" w:firstLineChars="200"/>
        <w:textAlignment w:val="bottom"/>
        <w:rPr>
          <w:rFonts w:eastAsia="仿宋"/>
          <w:color w:val="auto"/>
          <w:sz w:val="32"/>
          <w:szCs w:val="32"/>
        </w:rPr>
      </w:pPr>
      <w:bookmarkStart w:id="159" w:name="_Toc6822_WPSOffice_Level3"/>
      <w:r>
        <w:rPr>
          <w:rFonts w:eastAsia="仿宋"/>
          <w:color w:val="auto"/>
          <w:sz w:val="32"/>
          <w:szCs w:val="32"/>
        </w:rPr>
        <w:t>4.1.1</w:t>
      </w:r>
      <w:r>
        <w:rPr>
          <w:color w:val="auto"/>
          <w:sz w:val="32"/>
          <w:szCs w:val="32"/>
        </w:rPr>
        <w:t xml:space="preserve"> </w:t>
      </w:r>
      <w:r>
        <w:rPr>
          <w:rFonts w:eastAsia="仿宋_GB2312"/>
          <w:color w:val="auto"/>
          <w:sz w:val="32"/>
          <w:szCs w:val="32"/>
        </w:rPr>
        <w:t>信息报告时限和流程</w:t>
      </w:r>
      <w:bookmarkEnd w:id="159"/>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相关部门接到突发环境事件信息报告或监测到信息后，立即进行核实，对突发环境事件的性质和类别作出初步研判，按照接报即报、随时续报的原则报送突发环境事件信息，通报可能受影响的地区和部门。</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对初步认定为一般或者较大突发环境事件的，区生态环境主管部门应当在30分钟内电话、1小时内书面向</w:t>
      </w:r>
      <w:r>
        <w:rPr>
          <w:rFonts w:hint="eastAsia" w:eastAsia="仿宋_GB2312"/>
          <w:color w:val="auto"/>
          <w:sz w:val="32"/>
          <w:szCs w:val="32"/>
        </w:rPr>
        <w:t>区人民政府</w:t>
      </w:r>
      <w:r>
        <w:rPr>
          <w:rFonts w:eastAsia="仿宋_GB2312"/>
          <w:color w:val="auto"/>
          <w:sz w:val="32"/>
          <w:szCs w:val="32"/>
        </w:rPr>
        <w:t>和市生态环境局报告。市生态环境局接到报告后，应当进行核实并在30分钟内电话、1小时内书面向市</w:t>
      </w:r>
      <w:r>
        <w:rPr>
          <w:rFonts w:hint="eastAsia" w:eastAsia="仿宋_GB2312"/>
          <w:color w:val="auto"/>
          <w:sz w:val="32"/>
          <w:szCs w:val="32"/>
        </w:rPr>
        <w:t>人民</w:t>
      </w:r>
      <w:r>
        <w:rPr>
          <w:rFonts w:eastAsia="仿宋_GB2312"/>
          <w:color w:val="auto"/>
          <w:sz w:val="32"/>
          <w:szCs w:val="32"/>
        </w:rPr>
        <w:t>政府报告。</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对初步认定为重大或者特别重大突发环境事件的，区生态环境主管部门应当在30分钟内电话、1小时内书面向</w:t>
      </w:r>
      <w:r>
        <w:rPr>
          <w:rFonts w:hint="eastAsia" w:eastAsia="仿宋_GB2312"/>
          <w:color w:val="auto"/>
          <w:sz w:val="32"/>
          <w:szCs w:val="32"/>
        </w:rPr>
        <w:t>区人民政府</w:t>
      </w:r>
      <w:r>
        <w:rPr>
          <w:rFonts w:eastAsia="仿宋_GB2312"/>
          <w:color w:val="auto"/>
          <w:sz w:val="32"/>
          <w:szCs w:val="32"/>
        </w:rPr>
        <w:t>和市生态环境局报告，同时上报生态环境部，并对事件的进展和处置结果随时续报。市生态环境局接到报告后，应当进行核实并在30分钟内电话、1小时内书面向</w:t>
      </w:r>
      <w:r>
        <w:rPr>
          <w:rFonts w:hint="eastAsia" w:eastAsia="仿宋_GB2312"/>
          <w:color w:val="auto"/>
          <w:sz w:val="32"/>
          <w:szCs w:val="32"/>
        </w:rPr>
        <w:t>市人民政府</w:t>
      </w:r>
      <w:r>
        <w:rPr>
          <w:rFonts w:eastAsia="仿宋_GB2312"/>
          <w:color w:val="auto"/>
          <w:sz w:val="32"/>
          <w:szCs w:val="32"/>
        </w:rPr>
        <w:t>和生态环境部报告。</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突发环境事件处置过程中事件级别发生变化的，应当按照变化后的级别报告信息。</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发生下列一时无法判明等级的突发环境事件，应当按照重大或者特别重大突发环境事件的报告程序上报：</w:t>
      </w:r>
    </w:p>
    <w:p>
      <w:pPr>
        <w:overflowPunct w:val="0"/>
        <w:adjustRightInd w:val="0"/>
        <w:ind w:firstLine="620" w:firstLineChars="200"/>
        <w:textAlignment w:val="bottom"/>
        <w:rPr>
          <w:rFonts w:eastAsia="仿宋_GB2312"/>
          <w:color w:val="auto"/>
          <w:sz w:val="32"/>
          <w:szCs w:val="32"/>
        </w:rPr>
      </w:pPr>
      <w:bookmarkStart w:id="160" w:name="_Toc1916346499"/>
      <w:r>
        <w:rPr>
          <w:rFonts w:eastAsia="仿宋_GB2312"/>
          <w:color w:val="auto"/>
          <w:sz w:val="32"/>
          <w:szCs w:val="32"/>
        </w:rPr>
        <w:t>（一）对饮用水水源造成或者可能造成影响的；</w:t>
      </w:r>
      <w:bookmarkEnd w:id="160"/>
    </w:p>
    <w:p>
      <w:pPr>
        <w:overflowPunct w:val="0"/>
        <w:adjustRightInd w:val="0"/>
        <w:ind w:firstLine="620" w:firstLineChars="200"/>
        <w:textAlignment w:val="bottom"/>
        <w:rPr>
          <w:rFonts w:eastAsia="仿宋_GB2312"/>
          <w:color w:val="auto"/>
          <w:sz w:val="32"/>
          <w:szCs w:val="32"/>
        </w:rPr>
      </w:pPr>
      <w:bookmarkStart w:id="161" w:name="_Toc1592051798"/>
      <w:r>
        <w:rPr>
          <w:rFonts w:eastAsia="仿宋_GB2312"/>
          <w:color w:val="auto"/>
          <w:sz w:val="32"/>
          <w:szCs w:val="32"/>
        </w:rPr>
        <w:t>（二）涉及居民聚居区、学校、医院等敏感区域和敏感人群的；</w:t>
      </w:r>
      <w:bookmarkEnd w:id="161"/>
    </w:p>
    <w:p>
      <w:pPr>
        <w:overflowPunct w:val="0"/>
        <w:adjustRightInd w:val="0"/>
        <w:ind w:firstLine="620" w:firstLineChars="200"/>
        <w:textAlignment w:val="bottom"/>
        <w:rPr>
          <w:rFonts w:eastAsia="仿宋_GB2312"/>
          <w:color w:val="auto"/>
          <w:sz w:val="32"/>
          <w:szCs w:val="32"/>
        </w:rPr>
      </w:pPr>
      <w:bookmarkStart w:id="162" w:name="_Toc555280698"/>
      <w:r>
        <w:rPr>
          <w:rFonts w:eastAsia="仿宋_GB2312"/>
          <w:color w:val="auto"/>
          <w:sz w:val="32"/>
          <w:szCs w:val="32"/>
        </w:rPr>
        <w:t>（三）涉及重金属或者类金属污染的；</w:t>
      </w:r>
      <w:bookmarkEnd w:id="162"/>
    </w:p>
    <w:p>
      <w:pPr>
        <w:overflowPunct w:val="0"/>
        <w:adjustRightInd w:val="0"/>
        <w:ind w:firstLine="620" w:firstLineChars="200"/>
        <w:textAlignment w:val="bottom"/>
        <w:rPr>
          <w:rFonts w:eastAsia="仿宋_GB2312"/>
          <w:color w:val="auto"/>
          <w:sz w:val="32"/>
          <w:szCs w:val="32"/>
        </w:rPr>
      </w:pPr>
      <w:bookmarkStart w:id="163" w:name="_Toc870501789"/>
      <w:r>
        <w:rPr>
          <w:rFonts w:eastAsia="仿宋_GB2312"/>
          <w:color w:val="auto"/>
          <w:sz w:val="32"/>
          <w:szCs w:val="32"/>
        </w:rPr>
        <w:t>（四）有可能产生跨省或直辖市影响的；</w:t>
      </w:r>
      <w:bookmarkEnd w:id="163"/>
    </w:p>
    <w:p>
      <w:pPr>
        <w:overflowPunct w:val="0"/>
        <w:adjustRightInd w:val="0"/>
        <w:ind w:firstLine="620" w:firstLineChars="200"/>
        <w:textAlignment w:val="bottom"/>
        <w:rPr>
          <w:rFonts w:eastAsia="仿宋_GB2312"/>
          <w:color w:val="auto"/>
          <w:sz w:val="32"/>
          <w:szCs w:val="32"/>
        </w:rPr>
      </w:pPr>
      <w:bookmarkStart w:id="164" w:name="_Toc1661670036"/>
      <w:r>
        <w:rPr>
          <w:rFonts w:eastAsia="仿宋_GB2312"/>
          <w:color w:val="auto"/>
          <w:sz w:val="32"/>
          <w:szCs w:val="32"/>
        </w:rPr>
        <w:t>（五）因环境污染引发群体性事件，或者社会影响较大的；</w:t>
      </w:r>
      <w:bookmarkEnd w:id="164"/>
    </w:p>
    <w:p>
      <w:pPr>
        <w:overflowPunct w:val="0"/>
        <w:adjustRightInd w:val="0"/>
        <w:ind w:firstLine="620" w:firstLineChars="200"/>
        <w:textAlignment w:val="bottom"/>
        <w:rPr>
          <w:rFonts w:eastAsia="仿宋_GB2312"/>
          <w:color w:val="auto"/>
          <w:sz w:val="32"/>
          <w:szCs w:val="32"/>
        </w:rPr>
      </w:pPr>
      <w:bookmarkStart w:id="165" w:name="_Toc1642812415"/>
      <w:r>
        <w:rPr>
          <w:rFonts w:eastAsia="仿宋_GB2312"/>
          <w:color w:val="auto"/>
          <w:sz w:val="32"/>
          <w:szCs w:val="32"/>
        </w:rPr>
        <w:t>（六）</w:t>
      </w:r>
      <w:r>
        <w:rPr>
          <w:rFonts w:hint="eastAsia" w:eastAsia="仿宋_GB2312"/>
          <w:color w:val="auto"/>
          <w:sz w:val="32"/>
          <w:szCs w:val="32"/>
        </w:rPr>
        <w:t>事发地所在区人民政府</w:t>
      </w:r>
      <w:r>
        <w:rPr>
          <w:rFonts w:eastAsia="仿宋_GB2312"/>
          <w:color w:val="auto"/>
          <w:sz w:val="32"/>
          <w:szCs w:val="32"/>
        </w:rPr>
        <w:t>认为有必要报告的其他突发环境事件。</w:t>
      </w:r>
      <w:bookmarkEnd w:id="165"/>
    </w:p>
    <w:p>
      <w:pPr>
        <w:overflowPunct w:val="0"/>
        <w:adjustRightInd w:val="0"/>
        <w:ind w:firstLine="620" w:firstLineChars="200"/>
        <w:textAlignment w:val="bottom"/>
        <w:rPr>
          <w:rFonts w:eastAsia="仿宋_GB2312"/>
          <w:color w:val="auto"/>
          <w:sz w:val="32"/>
          <w:szCs w:val="32"/>
        </w:rPr>
      </w:pPr>
      <w:bookmarkStart w:id="166" w:name="_Toc866870289"/>
      <w:bookmarkStart w:id="167" w:name="_Toc18291_WPSOffice_Level3"/>
      <w:r>
        <w:rPr>
          <w:rFonts w:eastAsia="仿宋"/>
          <w:color w:val="auto"/>
          <w:sz w:val="32"/>
          <w:szCs w:val="32"/>
        </w:rPr>
        <w:t>4.1.2</w:t>
      </w:r>
      <w:r>
        <w:rPr>
          <w:color w:val="auto"/>
          <w:sz w:val="32"/>
          <w:szCs w:val="32"/>
        </w:rPr>
        <w:t xml:space="preserve"> </w:t>
      </w:r>
      <w:r>
        <w:rPr>
          <w:rFonts w:eastAsia="仿宋_GB2312"/>
          <w:color w:val="auto"/>
          <w:sz w:val="32"/>
          <w:szCs w:val="32"/>
        </w:rPr>
        <w:t>信息报告内容</w:t>
      </w:r>
      <w:bookmarkEnd w:id="166"/>
      <w:bookmarkEnd w:id="167"/>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突发环境事件的报告分为初报、续报和处理结果报告。</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初报在发现或者得知突发环境事件后进行首次上报，报告内容包括但不限于突发环境事件的分级、起因、事件类型、信息来源、事发时间和地点、人员伤亡、事件调查基本情况、周边敏感点分布情况、现场应急处置措施、下一步工作建议等初步情况，并提供可能受到突发环境事件影响的环境敏感点的分布示意图。</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续报应当在初报的基础上，查清有关基本情况、事件发展情况后随时上报有关处置进展情况。</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处理结果报告应当在初报和续报的基础上，报告处理突发环境事件的措施、过程和结果，突发环境事件潜在或间接的危害及损失、社会影响、处理后的遗留问题、责任追究等详细情况。</w:t>
      </w:r>
    </w:p>
    <w:p>
      <w:pPr>
        <w:overflowPunct w:val="0"/>
        <w:adjustRightInd w:val="0"/>
        <w:ind w:firstLine="620" w:firstLineChars="200"/>
        <w:textAlignment w:val="bottom"/>
        <w:rPr>
          <w:rFonts w:eastAsia="仿宋_GB2312"/>
          <w:color w:val="auto"/>
          <w:sz w:val="32"/>
          <w:szCs w:val="32"/>
        </w:rPr>
      </w:pPr>
      <w:bookmarkStart w:id="168" w:name="_Toc28735_WPSOffice_Level3"/>
      <w:bookmarkStart w:id="169" w:name="_Toc547369293"/>
      <w:r>
        <w:rPr>
          <w:rFonts w:eastAsia="仿宋_GB2312"/>
          <w:color w:val="auto"/>
          <w:sz w:val="32"/>
          <w:szCs w:val="32"/>
        </w:rPr>
        <w:t>4.1.3 信息通报</w:t>
      </w:r>
      <w:bookmarkEnd w:id="168"/>
      <w:bookmarkEnd w:id="169"/>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因交通事故、生产安全事故等导致突发环境事件的，由公安、交通运输、应急管理等有关主管部门及时通报同级生态环境主管部门。</w:t>
      </w:r>
    </w:p>
    <w:p>
      <w:pPr>
        <w:overflowPunct w:val="0"/>
        <w:adjustRightInd w:val="0"/>
        <w:ind w:firstLine="620" w:firstLineChars="200"/>
        <w:textAlignment w:val="bottom"/>
        <w:rPr>
          <w:rFonts w:eastAsia="仿宋"/>
          <w:color w:val="auto"/>
          <w:sz w:val="32"/>
          <w:szCs w:val="32"/>
        </w:rPr>
      </w:pPr>
      <w:r>
        <w:rPr>
          <w:rFonts w:eastAsia="仿宋_GB2312"/>
          <w:color w:val="auto"/>
          <w:sz w:val="32"/>
          <w:szCs w:val="32"/>
        </w:rPr>
        <w:t>突发环境事件已经或者可能涉及相邻行政区域的，</w:t>
      </w:r>
      <w:r>
        <w:rPr>
          <w:rFonts w:hint="eastAsia" w:eastAsia="仿宋_GB2312"/>
          <w:color w:val="auto"/>
          <w:sz w:val="32"/>
          <w:szCs w:val="32"/>
        </w:rPr>
        <w:t>区人民政府</w:t>
      </w:r>
      <w:r>
        <w:rPr>
          <w:rFonts w:eastAsia="仿宋_GB2312"/>
          <w:color w:val="auto"/>
          <w:sz w:val="32"/>
          <w:szCs w:val="32"/>
        </w:rPr>
        <w:t>应当及时通报相邻区域同级政府。</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170" w:name="_Toc402_WPSOffice_Level2"/>
      <w:bookmarkStart w:id="171" w:name="_Toc14451"/>
      <w:bookmarkStart w:id="172" w:name="_Toc29831_WPSOffice_Level2"/>
      <w:bookmarkStart w:id="173" w:name="_Toc7027_WPSOffice_Level2"/>
      <w:bookmarkStart w:id="174" w:name="_Toc12606"/>
      <w:bookmarkStart w:id="175" w:name="_Toc667986873"/>
      <w:bookmarkStart w:id="176" w:name="_Toc81"/>
      <w:bookmarkStart w:id="177" w:name="_Toc21632"/>
      <w:bookmarkStart w:id="178" w:name="_Toc21051"/>
      <w:r>
        <w:rPr>
          <w:rFonts w:eastAsia="楷体"/>
          <w:color w:val="auto"/>
          <w:sz w:val="32"/>
          <w:szCs w:val="32"/>
        </w:rPr>
        <w:t xml:space="preserve">4.2 </w:t>
      </w:r>
      <w:r>
        <w:rPr>
          <w:rFonts w:hint="eastAsia" w:ascii="楷体_GB2312" w:hAnsi="楷体_GB2312" w:eastAsia="楷体_GB2312" w:cs="楷体_GB2312"/>
          <w:color w:val="auto"/>
          <w:sz w:val="32"/>
          <w:szCs w:val="32"/>
        </w:rPr>
        <w:t>先期处置</w:t>
      </w:r>
      <w:bookmarkEnd w:id="170"/>
      <w:bookmarkEnd w:id="171"/>
      <w:bookmarkEnd w:id="172"/>
      <w:bookmarkEnd w:id="173"/>
      <w:bookmarkEnd w:id="174"/>
      <w:bookmarkEnd w:id="175"/>
      <w:bookmarkEnd w:id="176"/>
      <w:bookmarkEnd w:id="177"/>
      <w:bookmarkEnd w:id="178"/>
    </w:p>
    <w:p>
      <w:pPr>
        <w:overflowPunct w:val="0"/>
        <w:adjustRightInd w:val="0"/>
        <w:ind w:firstLine="620" w:firstLineChars="200"/>
        <w:textAlignment w:val="bottom"/>
        <w:rPr>
          <w:rFonts w:eastAsia="仿宋_GB2312"/>
          <w:color w:val="auto"/>
          <w:sz w:val="32"/>
          <w:szCs w:val="32"/>
        </w:rPr>
      </w:pPr>
      <w:r>
        <w:rPr>
          <w:rFonts w:eastAsia="仿宋"/>
          <w:color w:val="auto"/>
          <w:sz w:val="32"/>
          <w:szCs w:val="32"/>
        </w:rPr>
        <w:t xml:space="preserve">4.2.1 </w:t>
      </w:r>
      <w:r>
        <w:rPr>
          <w:rFonts w:hint="eastAsia" w:eastAsia="仿宋_GB2312"/>
          <w:color w:val="auto"/>
          <w:sz w:val="32"/>
          <w:szCs w:val="32"/>
          <w:lang w:eastAsia="zh-CN"/>
        </w:rPr>
        <w:t>区</w:t>
      </w:r>
      <w:r>
        <w:rPr>
          <w:rFonts w:eastAsia="仿宋_GB2312"/>
          <w:color w:val="auto"/>
          <w:sz w:val="32"/>
          <w:szCs w:val="32"/>
        </w:rPr>
        <w:t>指挥部相关部门迅速核实突发环境事件基本信息，在初步研判后，立即启动本级应急预案，并第一时间赴突发环境事件现场进行先期处置。先期处置包括采取措施控制或切断污染源，避免污染物向外环境扩散，严防二次污染和次生灾害发生。同时，指挥协调区内应急救援队伍开展救援，做好周边群众的安全防护和情绪安抚工作，并随时向市指挥部办公室报告先期处置情况。</w:t>
      </w:r>
    </w:p>
    <w:p>
      <w:pPr>
        <w:overflowPunct w:val="0"/>
        <w:adjustRightInd w:val="0"/>
        <w:ind w:firstLine="620" w:firstLineChars="200"/>
        <w:textAlignment w:val="bottom"/>
        <w:rPr>
          <w:rFonts w:eastAsia="仿宋"/>
          <w:color w:val="auto"/>
          <w:sz w:val="32"/>
          <w:szCs w:val="32"/>
        </w:rPr>
      </w:pPr>
      <w:r>
        <w:rPr>
          <w:rFonts w:eastAsia="仿宋"/>
          <w:color w:val="auto"/>
          <w:sz w:val="32"/>
          <w:szCs w:val="32"/>
        </w:rPr>
        <w:t xml:space="preserve">4.2.2 </w:t>
      </w:r>
      <w:r>
        <w:rPr>
          <w:rFonts w:eastAsia="仿宋_GB2312"/>
          <w:color w:val="auto"/>
          <w:sz w:val="32"/>
          <w:szCs w:val="32"/>
        </w:rPr>
        <w:t>市指挥部办公室接收到信息后立即进行初步研判，必要时通报各成员单位做好应急处置准备。</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179" w:name="_Toc28083"/>
      <w:bookmarkStart w:id="180" w:name="_Toc930_WPSOffice_Level2"/>
      <w:bookmarkStart w:id="181" w:name="_Toc833005621"/>
      <w:bookmarkStart w:id="182" w:name="_Toc15375"/>
      <w:bookmarkStart w:id="183" w:name="_Toc16065"/>
      <w:bookmarkStart w:id="184" w:name="_Toc20353_WPSOffice_Level2"/>
      <w:bookmarkStart w:id="185" w:name="_Toc20687"/>
      <w:bookmarkStart w:id="186" w:name="_Toc18364"/>
      <w:bookmarkStart w:id="187" w:name="_Toc1233_WPSOffice_Level2"/>
      <w:r>
        <w:rPr>
          <w:rFonts w:eastAsia="楷体"/>
          <w:color w:val="auto"/>
          <w:sz w:val="32"/>
          <w:szCs w:val="32"/>
        </w:rPr>
        <w:t xml:space="preserve">4.3 </w:t>
      </w:r>
      <w:r>
        <w:rPr>
          <w:rFonts w:ascii="楷体_GB2312" w:hAnsi="楷体_GB2312" w:eastAsia="楷体_GB2312" w:cs="楷体_GB2312"/>
          <w:color w:val="auto"/>
          <w:sz w:val="32"/>
          <w:szCs w:val="32"/>
        </w:rPr>
        <w:t>响应分级和启动</w:t>
      </w:r>
      <w:bookmarkEnd w:id="179"/>
      <w:bookmarkEnd w:id="180"/>
      <w:bookmarkEnd w:id="181"/>
      <w:bookmarkEnd w:id="182"/>
      <w:bookmarkEnd w:id="183"/>
      <w:bookmarkEnd w:id="184"/>
      <w:bookmarkEnd w:id="185"/>
      <w:bookmarkEnd w:id="186"/>
      <w:bookmarkEnd w:id="187"/>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根据《国家突发环境事件应急预案》，突发环境事件应急响应分为</w:t>
      </w:r>
      <w:r>
        <w:rPr>
          <w:color w:val="auto"/>
          <w:sz w:val="32"/>
          <w:szCs w:val="32"/>
        </w:rPr>
        <w:t>Ⅰ</w:t>
      </w:r>
      <w:r>
        <w:rPr>
          <w:rFonts w:eastAsia="仿宋_GB2312"/>
          <w:color w:val="auto"/>
          <w:sz w:val="32"/>
          <w:szCs w:val="32"/>
        </w:rPr>
        <w:t>级、</w:t>
      </w:r>
      <w:r>
        <w:rPr>
          <w:color w:val="auto"/>
          <w:sz w:val="32"/>
          <w:szCs w:val="32"/>
        </w:rPr>
        <w:t>Ⅱ</w:t>
      </w:r>
      <w:r>
        <w:rPr>
          <w:rFonts w:eastAsia="仿宋_GB2312"/>
          <w:color w:val="auto"/>
          <w:sz w:val="32"/>
          <w:szCs w:val="32"/>
        </w:rPr>
        <w:t>级、</w:t>
      </w:r>
      <w:r>
        <w:rPr>
          <w:color w:val="auto"/>
          <w:sz w:val="32"/>
          <w:szCs w:val="32"/>
        </w:rPr>
        <w:t>Ⅲ</w:t>
      </w:r>
      <w:r>
        <w:rPr>
          <w:rFonts w:eastAsia="仿宋_GB2312"/>
          <w:color w:val="auto"/>
          <w:sz w:val="32"/>
          <w:szCs w:val="32"/>
        </w:rPr>
        <w:t>级、</w:t>
      </w:r>
      <w:r>
        <w:rPr>
          <w:color w:val="auto"/>
          <w:sz w:val="32"/>
          <w:szCs w:val="32"/>
        </w:rPr>
        <w:t>Ⅳ</w:t>
      </w:r>
      <w:r>
        <w:rPr>
          <w:rFonts w:eastAsia="仿宋_GB2312"/>
          <w:color w:val="auto"/>
          <w:sz w:val="32"/>
          <w:szCs w:val="32"/>
        </w:rPr>
        <w:t>级四个等级。</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初判属于特别重大、重大突发环境事件，需要分别启动</w:t>
      </w:r>
      <w:r>
        <w:rPr>
          <w:color w:val="auto"/>
          <w:sz w:val="32"/>
          <w:szCs w:val="32"/>
        </w:rPr>
        <w:t>Ⅰ</w:t>
      </w:r>
      <w:r>
        <w:rPr>
          <w:rFonts w:eastAsia="仿宋_GB2312"/>
          <w:color w:val="auto"/>
          <w:sz w:val="32"/>
          <w:szCs w:val="32"/>
        </w:rPr>
        <w:t>级、</w:t>
      </w:r>
      <w:r>
        <w:rPr>
          <w:color w:val="auto"/>
          <w:sz w:val="32"/>
          <w:szCs w:val="32"/>
        </w:rPr>
        <w:t>Ⅱ</w:t>
      </w:r>
      <w:r>
        <w:rPr>
          <w:rFonts w:eastAsia="仿宋_GB2312"/>
          <w:color w:val="auto"/>
          <w:sz w:val="32"/>
          <w:szCs w:val="32"/>
        </w:rPr>
        <w:t>级响应，</w:t>
      </w:r>
      <w:r>
        <w:rPr>
          <w:rFonts w:hint="eastAsia" w:eastAsia="仿宋_GB2312"/>
          <w:color w:val="auto"/>
          <w:sz w:val="32"/>
          <w:szCs w:val="32"/>
          <w:lang w:eastAsia="zh-CN"/>
        </w:rPr>
        <w:t>按照《天津市突发环境应急预案》开展工作</w:t>
      </w:r>
      <w:r>
        <w:rPr>
          <w:rFonts w:eastAsia="仿宋_GB2312"/>
          <w:color w:val="auto"/>
          <w:sz w:val="32"/>
          <w:szCs w:val="32"/>
        </w:rPr>
        <w:t>。</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初判属于较大、一般突发环境事件，需要分别启动</w:t>
      </w:r>
      <w:r>
        <w:rPr>
          <w:color w:val="auto"/>
          <w:sz w:val="32"/>
          <w:szCs w:val="32"/>
        </w:rPr>
        <w:t>Ⅲ</w:t>
      </w:r>
      <w:r>
        <w:rPr>
          <w:rFonts w:eastAsia="仿宋_GB2312"/>
          <w:color w:val="auto"/>
          <w:sz w:val="32"/>
          <w:szCs w:val="32"/>
        </w:rPr>
        <w:t>级、</w:t>
      </w:r>
      <w:r>
        <w:rPr>
          <w:color w:val="auto"/>
          <w:sz w:val="32"/>
          <w:szCs w:val="32"/>
        </w:rPr>
        <w:t>Ⅳ</w:t>
      </w:r>
      <w:r>
        <w:rPr>
          <w:rFonts w:eastAsia="仿宋_GB2312"/>
          <w:color w:val="auto"/>
          <w:sz w:val="32"/>
          <w:szCs w:val="32"/>
        </w:rPr>
        <w:t>级响应，由</w:t>
      </w:r>
      <w:r>
        <w:rPr>
          <w:rFonts w:hint="eastAsia" w:eastAsia="仿宋_GB2312"/>
          <w:color w:val="auto"/>
          <w:sz w:val="32"/>
          <w:szCs w:val="32"/>
        </w:rPr>
        <w:t>区人民政府</w:t>
      </w:r>
      <w:r>
        <w:rPr>
          <w:rFonts w:eastAsia="仿宋_GB2312"/>
          <w:color w:val="auto"/>
          <w:sz w:val="32"/>
          <w:szCs w:val="32"/>
        </w:rPr>
        <w:t>负责应对工作。当发生超出区</w:t>
      </w:r>
      <w:r>
        <w:rPr>
          <w:rFonts w:hint="eastAsia" w:eastAsia="仿宋_GB2312"/>
          <w:color w:val="auto"/>
          <w:sz w:val="32"/>
          <w:szCs w:val="32"/>
          <w:lang w:eastAsia="zh-CN"/>
        </w:rPr>
        <w:t>级</w:t>
      </w:r>
      <w:r>
        <w:rPr>
          <w:rFonts w:eastAsia="仿宋_GB2312"/>
          <w:color w:val="auto"/>
          <w:sz w:val="32"/>
          <w:szCs w:val="32"/>
        </w:rPr>
        <w:t>应急处置能力时，根据</w:t>
      </w:r>
      <w:r>
        <w:rPr>
          <w:rFonts w:hint="eastAsia" w:eastAsia="仿宋_GB2312"/>
          <w:color w:val="auto"/>
          <w:sz w:val="32"/>
          <w:szCs w:val="32"/>
        </w:rPr>
        <w:t>区人民政府</w:t>
      </w:r>
      <w:r>
        <w:rPr>
          <w:rFonts w:eastAsia="仿宋_GB2312"/>
          <w:color w:val="auto"/>
          <w:sz w:val="32"/>
          <w:szCs w:val="32"/>
        </w:rPr>
        <w:t>的申请或者实际工作的需要，市指挥部办公室可派出工作组加入指挥部</w:t>
      </w:r>
      <w:r>
        <w:rPr>
          <w:rFonts w:eastAsia="仿宋_GB2312"/>
          <w:color w:val="auto"/>
          <w:sz w:val="32"/>
          <w:szCs w:val="32"/>
          <w:lang w:bidi="ar"/>
        </w:rPr>
        <w:t>指导或参与</w:t>
      </w:r>
      <w:r>
        <w:rPr>
          <w:rFonts w:eastAsia="仿宋_GB2312"/>
          <w:color w:val="auto"/>
          <w:sz w:val="32"/>
          <w:szCs w:val="32"/>
        </w:rPr>
        <w:t>应对处置工作。必要时，由市指挥部视事故情形接替区指挥部负责应对处置工作。</w:t>
      </w:r>
    </w:p>
    <w:p>
      <w:pPr>
        <w:overflowPunct w:val="0"/>
        <w:adjustRightInd w:val="0"/>
        <w:ind w:firstLine="620" w:firstLineChars="200"/>
        <w:textAlignment w:val="bottom"/>
        <w:rPr>
          <w:rFonts w:eastAsia="楷体"/>
          <w:color w:val="auto"/>
          <w:sz w:val="32"/>
          <w:szCs w:val="32"/>
        </w:rPr>
      </w:pPr>
      <w:bookmarkStart w:id="188" w:name="_Toc28397"/>
      <w:bookmarkStart w:id="189" w:name="_Toc17475"/>
      <w:bookmarkStart w:id="190" w:name="_Toc745392482"/>
      <w:bookmarkStart w:id="191" w:name="_Toc5718"/>
      <w:bookmarkStart w:id="192" w:name="_Toc27653_WPSOffice_Level2"/>
      <w:bookmarkStart w:id="193" w:name="_Toc24327_WPSOffice_Level2"/>
      <w:bookmarkStart w:id="194" w:name="_Toc13878_WPSOffice_Level2"/>
      <w:bookmarkStart w:id="195" w:name="_Toc17637"/>
      <w:bookmarkStart w:id="196" w:name="_Toc28827"/>
      <w:r>
        <w:rPr>
          <w:rFonts w:eastAsia="楷体"/>
          <w:color w:val="auto"/>
          <w:sz w:val="32"/>
          <w:szCs w:val="32"/>
        </w:rPr>
        <w:t xml:space="preserve">4.4 </w:t>
      </w:r>
      <w:r>
        <w:rPr>
          <w:rFonts w:ascii="楷体_GB2312" w:hAnsi="楷体_GB2312" w:eastAsia="楷体_GB2312" w:cs="楷体_GB2312"/>
          <w:color w:val="auto"/>
          <w:sz w:val="32"/>
          <w:szCs w:val="32"/>
        </w:rPr>
        <w:t>响应措施</w:t>
      </w:r>
      <w:bookmarkEnd w:id="188"/>
      <w:bookmarkEnd w:id="189"/>
      <w:bookmarkEnd w:id="190"/>
      <w:bookmarkEnd w:id="191"/>
      <w:bookmarkEnd w:id="192"/>
      <w:bookmarkEnd w:id="193"/>
      <w:bookmarkEnd w:id="194"/>
      <w:bookmarkEnd w:id="195"/>
      <w:bookmarkEnd w:id="196"/>
    </w:p>
    <w:p>
      <w:pPr>
        <w:overflowPunct w:val="0"/>
        <w:adjustRightInd w:val="0"/>
        <w:ind w:firstLine="620" w:firstLineChars="200"/>
        <w:textAlignment w:val="bottom"/>
        <w:rPr>
          <w:rFonts w:eastAsia="仿宋"/>
          <w:color w:val="auto"/>
          <w:sz w:val="32"/>
          <w:szCs w:val="32"/>
        </w:rPr>
      </w:pPr>
      <w:r>
        <w:rPr>
          <w:rFonts w:eastAsia="仿宋"/>
          <w:color w:val="auto"/>
          <w:sz w:val="32"/>
          <w:szCs w:val="32"/>
        </w:rPr>
        <w:t>（1）</w:t>
      </w:r>
      <w:r>
        <w:rPr>
          <w:rFonts w:eastAsia="仿宋_GB2312"/>
          <w:color w:val="auto"/>
          <w:sz w:val="32"/>
          <w:szCs w:val="32"/>
        </w:rPr>
        <w:t>应急监测</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开展事件影响区域的大气、水、土壤等环境质量监测；开展饮用水污染事件的现场流行病学调查以及饮用水水质监测等工作；提供气象监测和预报服务；提供地震等灾情预报。应急监测根据突发环境事件的污染物种类、性质以及当地自然、社会环境状况等，明确相应的应急监测方案及监测方法，确定监测的布点和频次，调配应急监测设备、车辆，及时准确监测，为突发环境事件应急决策提供依据。</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（2）污染处置</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区生态环境主管部门组织对污染来源开展调查，查明涉事单位，确定污染物种类和污染范围，切断污染源。</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rPr>
        <w:t>区</w:t>
      </w:r>
      <w:r>
        <w:rPr>
          <w:rFonts w:hint="eastAsia" w:eastAsia="仿宋_GB2312"/>
          <w:color w:val="auto"/>
          <w:sz w:val="32"/>
          <w:szCs w:val="32"/>
          <w:lang w:eastAsia="zh-CN"/>
        </w:rPr>
        <w:t>指挥部应组织或授权相关部门牵头，在专家建议下，根据现有处置能力，调动专业处置力量，采取以下</w:t>
      </w:r>
      <w:r>
        <w:rPr>
          <w:rFonts w:hint="eastAsia" w:eastAsia="仿宋_GB2312"/>
          <w:color w:val="auto"/>
          <w:sz w:val="32"/>
          <w:szCs w:val="32"/>
          <w:lang w:val="en-US" w:eastAsia="zh-CN"/>
        </w:rPr>
        <w:t>1项或多项措施进行污染处置：</w:t>
      </w:r>
      <w:r>
        <w:rPr>
          <w:rFonts w:eastAsia="仿宋_GB2312"/>
          <w:color w:val="auto"/>
          <w:sz w:val="32"/>
          <w:szCs w:val="32"/>
        </w:rPr>
        <w:t>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（3）转移安置人员</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根据事发时当地的气象、地理环境、人员情况及污染扩散等情况，采取个人防护、就地防护等措施，必要时提出疏散建议，明确疏散范围和疏散方式，组织具体疏散，确保疏散过程中的人员安全。妥善做好转移人员安置工作，确保必要的生活和医疗条件。</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（4）医疗救助</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对突发环境事件中已经受到污染伤害或疑似受害人员开展现场急救，或转送受害人至各医疗机构救治。指导和协助开展受污染人员的去污洗消工作，提出保护公众健康的措施建议。视情增派医疗卫生专家和卫生应急队伍、调配急需医药物资，支持事发地医学救援工作。做好受影响人员的心理援助。</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（5）应急保障</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对事发地及周边道路实施交通管制，禁止无关人员靠近或穿行；通过发布绕行方案等方式做好交通疏导工作；加强受影响地区社会治安，严厉打击各种违法犯罪行为；保障相关物资、设备等供应。</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（6）市场监管和调控</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密切关注受事件影响地区市场供应情况及公众反应，加强对重要生活必需品等商品的市场监管和调控。禁止或限制受污染食品和饮用水的生产、加工、流通和食用，防范因突发环境事件造成的集体中毒等。</w:t>
      </w:r>
    </w:p>
    <w:p>
      <w:pPr>
        <w:numPr>
          <w:ilvl w:val="0"/>
          <w:numId w:val="3"/>
        </w:num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信息发布</w:t>
      </w:r>
    </w:p>
    <w:p>
      <w:pPr>
        <w:numPr>
          <w:ilvl w:val="0"/>
          <w:numId w:val="0"/>
        </w:numPr>
        <w:overflowPunct w:val="0"/>
        <w:adjustRightInd w:val="0"/>
        <w:ind w:firstLine="620" w:firstLineChars="200"/>
        <w:textAlignment w:val="bottom"/>
        <w:rPr>
          <w:rFonts w:hint="default" w:ascii="Times New Roman" w:hAnsi="Times New Roman" w:eastAsia="仿宋_GB2312" w:cs="Times New Roman"/>
          <w:b w:val="0"/>
          <w:color w:val="auto"/>
          <w:kern w:val="2"/>
          <w:sz w:val="32"/>
          <w:szCs w:val="32"/>
          <w:lang w:val="en-US" w:eastAsia="zh-CN" w:bidi="ar-SA"/>
        </w:rPr>
      </w:pPr>
      <w:r>
        <w:rPr>
          <w:rFonts w:hint="eastAsia" w:eastAsia="仿宋_GB2312"/>
          <w:color w:val="auto"/>
          <w:sz w:val="32"/>
          <w:szCs w:val="32"/>
          <w:lang w:val="en-US" w:eastAsia="zh-CN"/>
        </w:rPr>
        <w:t>突发环境事件的信息发布，严格遵循归口管理、权威发布、区别情况、分层报道、讲究方式、注重效果的原则。特别重大、</w:t>
      </w:r>
      <w:r>
        <w:rPr>
          <w:rFonts w:hint="eastAsia" w:ascii="Times New Roman" w:hAnsi="Times New Roman" w:eastAsia="仿宋_GB2312" w:cs="Times New Roman"/>
          <w:b w:val="0"/>
          <w:color w:val="auto"/>
          <w:kern w:val="2"/>
          <w:sz w:val="32"/>
          <w:szCs w:val="32"/>
          <w:lang w:val="en-US" w:eastAsia="zh-CN" w:bidi="ar-SA"/>
        </w:rPr>
        <w:t>重大突发环境事件，由市委宣传部统筹协调，市指挥部负责组织发布信息。较大、一般突发环境事件，由</w:t>
      </w:r>
      <w:r>
        <w:rPr>
          <w:rFonts w:hint="eastAsia" w:eastAsia="仿宋_GB2312" w:cs="Times New Roman"/>
          <w:b w:val="0"/>
          <w:color w:val="auto"/>
          <w:kern w:val="2"/>
          <w:sz w:val="32"/>
          <w:szCs w:val="32"/>
          <w:lang w:val="en-US" w:eastAsia="zh-CN" w:bidi="ar-SA"/>
        </w:rPr>
        <w:t>区</w:t>
      </w:r>
      <w:r>
        <w:rPr>
          <w:rFonts w:hint="eastAsia" w:ascii="Times New Roman" w:hAnsi="Times New Roman" w:eastAsia="仿宋_GB2312" w:cs="Times New Roman"/>
          <w:b w:val="0"/>
          <w:color w:val="auto"/>
          <w:kern w:val="2"/>
          <w:sz w:val="32"/>
          <w:szCs w:val="32"/>
          <w:lang w:val="en-US" w:eastAsia="zh-CN" w:bidi="ar-SA"/>
        </w:rPr>
        <w:t>委宣传部统筹协调，区指挥部负责组织发布信息。</w:t>
      </w:r>
    </w:p>
    <w:p>
      <w:pPr>
        <w:overflowPunct w:val="0"/>
        <w:adjustRightInd w:val="0"/>
        <w:ind w:firstLine="620" w:firstLineChars="200"/>
        <w:textAlignment w:val="bottom"/>
        <w:rPr>
          <w:rFonts w:hint="eastAsia" w:eastAsia="仿宋_GB2312"/>
          <w:color w:val="auto"/>
          <w:sz w:val="32"/>
          <w:szCs w:val="32"/>
          <w:lang w:eastAsia="zh-CN"/>
        </w:rPr>
      </w:pPr>
      <w:r>
        <w:rPr>
          <w:rFonts w:eastAsia="仿宋_GB2312"/>
          <w:color w:val="auto"/>
          <w:sz w:val="32"/>
          <w:szCs w:val="32"/>
        </w:rPr>
        <w:t>信息发布内容包括事件原因、污染程度、影响范围、应对措施、需要公众配合采取的措施、公众防范常识和事件调查处理进展情况等。信息发布内容应准确、客观，正确引导舆论，维护社会稳定。</w:t>
      </w:r>
      <w:r>
        <w:rPr>
          <w:rFonts w:hint="eastAsia" w:eastAsia="仿宋_GB2312"/>
          <w:color w:val="auto"/>
          <w:sz w:val="32"/>
          <w:szCs w:val="32"/>
          <w:lang w:eastAsia="zh-CN"/>
        </w:rPr>
        <w:t>信息发布形式主要包括权威发布、提供新闻稿、组织报道、接收记者采访、举行新闻发布会等。</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197" w:name="_Toc19933_WPSOffice_Level2"/>
      <w:bookmarkStart w:id="198" w:name="_Toc2556"/>
      <w:bookmarkStart w:id="199" w:name="_Toc2122286835"/>
      <w:bookmarkStart w:id="200" w:name="_Toc16221_WPSOffice_Level2"/>
      <w:bookmarkStart w:id="201" w:name="_Toc29494"/>
      <w:bookmarkStart w:id="202" w:name="_Toc4258"/>
      <w:bookmarkStart w:id="203" w:name="_Toc29153_WPSOffice_Level2"/>
      <w:bookmarkStart w:id="204" w:name="_Toc15090"/>
      <w:bookmarkStart w:id="205" w:name="_Toc7993"/>
      <w:r>
        <w:rPr>
          <w:rFonts w:eastAsia="楷体"/>
          <w:color w:val="auto"/>
          <w:sz w:val="32"/>
          <w:szCs w:val="32"/>
        </w:rPr>
        <w:t xml:space="preserve">4.5 </w:t>
      </w:r>
      <w:r>
        <w:rPr>
          <w:rFonts w:ascii="楷体_GB2312" w:hAnsi="楷体_GB2312" w:eastAsia="楷体_GB2312" w:cs="楷体_GB2312"/>
          <w:color w:val="auto"/>
          <w:sz w:val="32"/>
          <w:szCs w:val="32"/>
        </w:rPr>
        <w:t>响应升级</w:t>
      </w:r>
      <w:bookmarkEnd w:id="197"/>
      <w:bookmarkEnd w:id="198"/>
      <w:bookmarkEnd w:id="199"/>
      <w:bookmarkEnd w:id="200"/>
      <w:bookmarkEnd w:id="201"/>
      <w:bookmarkEnd w:id="202"/>
      <w:bookmarkEnd w:id="203"/>
      <w:bookmarkEnd w:id="204"/>
      <w:bookmarkEnd w:id="205"/>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在应急处置过程中，当启动响应措施后，污染不能有效控制，出现污染范围扩大、污染态势加重、达到更高级别的响应条件时，启动更高级别的响应。</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206" w:name="_Toc251281182"/>
      <w:bookmarkStart w:id="207" w:name="_Toc32696"/>
      <w:bookmarkStart w:id="208" w:name="_Toc22475"/>
      <w:bookmarkStart w:id="209" w:name="_Toc2976_WPSOffice_Level2"/>
      <w:bookmarkStart w:id="210" w:name="_Toc747_WPSOffice_Level2"/>
      <w:bookmarkStart w:id="211" w:name="_Toc24670"/>
      <w:bookmarkStart w:id="212" w:name="_Toc5515_WPSOffice_Level2"/>
      <w:bookmarkStart w:id="213" w:name="_Toc3515"/>
      <w:bookmarkStart w:id="214" w:name="_Toc11649"/>
      <w:r>
        <w:rPr>
          <w:rFonts w:eastAsia="楷体"/>
          <w:color w:val="auto"/>
          <w:sz w:val="32"/>
          <w:szCs w:val="32"/>
        </w:rPr>
        <w:t xml:space="preserve">4.6 </w:t>
      </w:r>
      <w:r>
        <w:rPr>
          <w:rFonts w:ascii="楷体_GB2312" w:hAnsi="楷体_GB2312" w:eastAsia="楷体_GB2312" w:cs="楷体_GB2312"/>
          <w:color w:val="auto"/>
          <w:sz w:val="32"/>
          <w:szCs w:val="32"/>
        </w:rPr>
        <w:t>响应终止</w:t>
      </w:r>
      <w:bookmarkEnd w:id="206"/>
      <w:bookmarkEnd w:id="207"/>
      <w:bookmarkEnd w:id="208"/>
      <w:bookmarkEnd w:id="209"/>
      <w:bookmarkEnd w:id="210"/>
      <w:bookmarkEnd w:id="211"/>
      <w:bookmarkEnd w:id="212"/>
      <w:bookmarkEnd w:id="213"/>
      <w:bookmarkEnd w:id="214"/>
    </w:p>
    <w:p>
      <w:pPr>
        <w:overflowPunct w:val="0"/>
        <w:adjustRightInd w:val="0"/>
        <w:ind w:firstLine="620" w:firstLineChars="200"/>
        <w:textAlignment w:val="bottom"/>
        <w:rPr>
          <w:rFonts w:eastAsia="仿宋_GB2312"/>
          <w:color w:val="auto"/>
          <w:sz w:val="32"/>
          <w:szCs w:val="32"/>
        </w:rPr>
      </w:pPr>
      <w:bookmarkStart w:id="215" w:name="_Toc26055_WPSOffice_Level3"/>
      <w:r>
        <w:rPr>
          <w:rFonts w:eastAsia="仿宋_GB2312"/>
          <w:color w:val="auto"/>
          <w:sz w:val="32"/>
          <w:szCs w:val="32"/>
        </w:rPr>
        <w:t>4.6.1 终止条件</w:t>
      </w:r>
      <w:bookmarkEnd w:id="215"/>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符合下列情形之一的，响应终止：</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（1）事件现场得到控制，事件条件已经消除；</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（2）污染源的泄漏或释放已经降至规定限值以内；</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（3）事件所造成的危害已经被基本消除，无继发可能；</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（4）事件现场的各种专业应急处置行动已经无继续的必要；</w:t>
      </w:r>
    </w:p>
    <w:p>
      <w:pPr>
        <w:overflowPunct w:val="0"/>
        <w:adjustRightInd w:val="0"/>
        <w:ind w:firstLine="620" w:firstLineChars="200"/>
        <w:textAlignment w:val="bottom"/>
        <w:rPr>
          <w:rFonts w:eastAsia="仿宋"/>
          <w:color w:val="auto"/>
          <w:sz w:val="32"/>
          <w:szCs w:val="32"/>
        </w:rPr>
      </w:pPr>
      <w:r>
        <w:rPr>
          <w:rFonts w:eastAsia="仿宋_GB2312"/>
          <w:color w:val="auto"/>
          <w:sz w:val="32"/>
          <w:szCs w:val="32"/>
        </w:rPr>
        <w:t>（5）采取了必要的防护措施，以保护公众免受再次危害，并使事件可能引起的中长期影响趋于合理且尽量低的水平。</w:t>
      </w:r>
    </w:p>
    <w:p>
      <w:pPr>
        <w:overflowPunct w:val="0"/>
        <w:adjustRightInd w:val="0"/>
        <w:ind w:firstLine="620" w:firstLineChars="200"/>
        <w:textAlignment w:val="bottom"/>
        <w:rPr>
          <w:rFonts w:eastAsia="仿宋_GB2312"/>
          <w:color w:val="auto"/>
          <w:sz w:val="32"/>
          <w:szCs w:val="32"/>
        </w:rPr>
      </w:pPr>
      <w:bookmarkStart w:id="216" w:name="_Toc24046_WPSOffice_Level3"/>
      <w:r>
        <w:rPr>
          <w:rFonts w:eastAsia="仿宋"/>
          <w:color w:val="auto"/>
          <w:sz w:val="32"/>
          <w:szCs w:val="32"/>
        </w:rPr>
        <w:t>4.6.2</w:t>
      </w:r>
      <w:r>
        <w:rPr>
          <w:color w:val="auto"/>
          <w:sz w:val="32"/>
          <w:szCs w:val="32"/>
        </w:rPr>
        <w:t xml:space="preserve"> </w:t>
      </w:r>
      <w:r>
        <w:rPr>
          <w:rFonts w:eastAsia="仿宋_GB2312"/>
          <w:color w:val="auto"/>
          <w:sz w:val="32"/>
          <w:szCs w:val="32"/>
        </w:rPr>
        <w:t>宣布终止</w:t>
      </w:r>
      <w:bookmarkEnd w:id="216"/>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现场危险状态得到控制和消除或环境污染事故紧急处置完成后，由启动应急响应的单位按响应发布程序宣布应急终止，并通报各有关单位。必要时，通过新闻单位向社会发布响应终止消息。</w:t>
      </w:r>
    </w:p>
    <w:p>
      <w:pPr>
        <w:overflowPunct w:val="0"/>
        <w:adjustRightInd w:val="0"/>
        <w:ind w:firstLine="620" w:firstLineChars="200"/>
        <w:textAlignment w:val="bottom"/>
        <w:rPr>
          <w:rFonts w:eastAsia="黑体"/>
          <w:color w:val="auto"/>
          <w:sz w:val="32"/>
          <w:szCs w:val="32"/>
        </w:rPr>
      </w:pPr>
      <w:bookmarkStart w:id="217" w:name="_Toc27341"/>
      <w:bookmarkStart w:id="218" w:name="_Toc15559"/>
      <w:bookmarkStart w:id="219" w:name="_Toc17231_WPSOffice_Level1"/>
      <w:bookmarkStart w:id="220" w:name="_Toc25981"/>
      <w:bookmarkStart w:id="221" w:name="_Toc22356_WPSOffice_Level1"/>
      <w:bookmarkStart w:id="222" w:name="_Toc7412"/>
      <w:bookmarkStart w:id="223" w:name="_Toc12591_WPSOffice_Level1"/>
      <w:bookmarkStart w:id="224" w:name="_Toc32259"/>
      <w:r>
        <w:rPr>
          <w:rFonts w:eastAsia="黑体"/>
          <w:color w:val="auto"/>
          <w:sz w:val="32"/>
          <w:szCs w:val="32"/>
        </w:rPr>
        <w:t>5 后期处置</w:t>
      </w:r>
      <w:bookmarkEnd w:id="217"/>
      <w:bookmarkEnd w:id="218"/>
      <w:bookmarkEnd w:id="219"/>
      <w:bookmarkEnd w:id="220"/>
      <w:bookmarkEnd w:id="221"/>
      <w:bookmarkEnd w:id="222"/>
      <w:bookmarkEnd w:id="223"/>
      <w:bookmarkEnd w:id="224"/>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225" w:name="_Toc6429"/>
      <w:bookmarkStart w:id="226" w:name="_Toc3051_WPSOffice_Level2"/>
      <w:bookmarkStart w:id="227" w:name="_Toc26245_WPSOffice_Level2"/>
      <w:bookmarkStart w:id="228" w:name="_Toc23156"/>
      <w:bookmarkStart w:id="229" w:name="_Toc17139"/>
      <w:bookmarkStart w:id="230" w:name="_Toc28178"/>
      <w:bookmarkStart w:id="231" w:name="_Toc27856"/>
      <w:bookmarkStart w:id="232" w:name="_Toc12353_WPSOffice_Level2"/>
      <w:r>
        <w:rPr>
          <w:rFonts w:eastAsia="楷体"/>
          <w:color w:val="auto"/>
          <w:sz w:val="32"/>
          <w:szCs w:val="32"/>
        </w:rPr>
        <w:t xml:space="preserve">5.1 </w:t>
      </w:r>
      <w:r>
        <w:rPr>
          <w:rFonts w:ascii="楷体_GB2312" w:hAnsi="楷体_GB2312" w:eastAsia="楷体_GB2312" w:cs="楷体_GB2312"/>
          <w:color w:val="auto"/>
          <w:sz w:val="32"/>
          <w:szCs w:val="32"/>
        </w:rPr>
        <w:t>善后处置</w:t>
      </w:r>
      <w:bookmarkEnd w:id="225"/>
      <w:bookmarkEnd w:id="226"/>
      <w:bookmarkEnd w:id="227"/>
      <w:bookmarkEnd w:id="228"/>
      <w:bookmarkEnd w:id="229"/>
      <w:bookmarkEnd w:id="230"/>
      <w:bookmarkEnd w:id="231"/>
      <w:bookmarkEnd w:id="232"/>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宣布应急终止后，</w:t>
      </w:r>
      <w:r>
        <w:rPr>
          <w:rFonts w:hint="eastAsia" w:eastAsia="仿宋_GB2312"/>
          <w:color w:val="auto"/>
          <w:sz w:val="32"/>
          <w:szCs w:val="32"/>
          <w:lang w:eastAsia="zh-CN"/>
        </w:rPr>
        <w:t>区</w:t>
      </w:r>
      <w:r>
        <w:rPr>
          <w:rFonts w:eastAsia="仿宋_GB2312"/>
          <w:color w:val="auto"/>
          <w:sz w:val="32"/>
          <w:szCs w:val="32"/>
        </w:rPr>
        <w:t>指挥部即可组织相关部门和单位开展善后处置工作：继续对受影响区域进行环境质量监测，掌握环境质量变化情况；对应急过程中产生的污染物统一处置；清理现场、消除环境污染和生态恢复等。</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233" w:name="_Toc16781"/>
      <w:bookmarkStart w:id="234" w:name="_Toc28657"/>
      <w:bookmarkStart w:id="235" w:name="_Toc22027_WPSOffice_Level2"/>
      <w:bookmarkStart w:id="236" w:name="_Toc10187_WPSOffice_Level2"/>
      <w:bookmarkStart w:id="237" w:name="_Toc19661_WPSOffice_Level2"/>
      <w:bookmarkStart w:id="238" w:name="_Toc30582"/>
      <w:bookmarkStart w:id="239" w:name="_Toc3088"/>
      <w:bookmarkStart w:id="240" w:name="_Toc6993"/>
      <w:r>
        <w:rPr>
          <w:rFonts w:eastAsia="楷体"/>
          <w:color w:val="auto"/>
          <w:sz w:val="32"/>
          <w:szCs w:val="32"/>
        </w:rPr>
        <w:t xml:space="preserve">5.2 </w:t>
      </w:r>
      <w:r>
        <w:rPr>
          <w:rFonts w:ascii="楷体_GB2312" w:hAnsi="楷体_GB2312" w:eastAsia="楷体_GB2312" w:cs="楷体_GB2312"/>
          <w:color w:val="auto"/>
          <w:sz w:val="32"/>
          <w:szCs w:val="32"/>
        </w:rPr>
        <w:t>调查评估</w:t>
      </w:r>
      <w:bookmarkEnd w:id="233"/>
      <w:bookmarkEnd w:id="234"/>
      <w:bookmarkEnd w:id="235"/>
      <w:bookmarkEnd w:id="236"/>
      <w:bookmarkEnd w:id="237"/>
      <w:bookmarkEnd w:id="238"/>
      <w:bookmarkEnd w:id="239"/>
      <w:bookmarkEnd w:id="240"/>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根据《突发环境事件调查处理办法》及相关规章制度，</w:t>
      </w:r>
      <w:r>
        <w:rPr>
          <w:rFonts w:hint="eastAsia" w:eastAsia="仿宋_GB2312"/>
          <w:color w:val="auto"/>
          <w:sz w:val="32"/>
          <w:szCs w:val="32"/>
        </w:rPr>
        <w:t>市人民政府</w:t>
      </w:r>
      <w:r>
        <w:rPr>
          <w:rFonts w:eastAsia="仿宋_GB2312"/>
          <w:color w:val="auto"/>
          <w:sz w:val="32"/>
          <w:szCs w:val="32"/>
        </w:rPr>
        <w:t>或</w:t>
      </w:r>
      <w:r>
        <w:rPr>
          <w:rFonts w:hint="eastAsia" w:eastAsia="仿宋_GB2312"/>
          <w:color w:val="auto"/>
          <w:sz w:val="32"/>
          <w:szCs w:val="32"/>
        </w:rPr>
        <w:t>事发地所在区人民政府</w:t>
      </w:r>
      <w:r>
        <w:rPr>
          <w:rFonts w:eastAsia="仿宋_GB2312"/>
          <w:color w:val="auto"/>
          <w:sz w:val="32"/>
          <w:szCs w:val="32"/>
        </w:rPr>
        <w:t>及相关部门配合生态环境部开展特别重大和重大突发环境事件的调查处理；市生态环境局负责组织相关部门开展较大突发环境事件的调查处理；事发区生态环境主管部门视情况组织一般突发环境事件的调查处理。</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开展突发环境事件调查，应当在查明突发环境事件基本情况后，编写突发环境事件调查报告。评估结论作为事件调查处理、损害赔偿、环境修复和生态恢复重建的依据。</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特别重大突发环境事件、重大突发环境事件的调查期限为六十日；较大突发环境事件、一般突发环境事件的调查期限为三十日。突发环境事件污染损害评估所需时间不计入调查期限。</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调查组应当按照前款规定的期限完成调查工作，并向同级政府和上一级生态环境主管部门提交调查报告。</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调查期限从突发环境事件应急状态终止之日起计算。</w:t>
      </w:r>
    </w:p>
    <w:p>
      <w:pPr>
        <w:overflowPunct w:val="0"/>
        <w:adjustRightInd w:val="0"/>
        <w:ind w:firstLine="620" w:firstLineChars="200"/>
        <w:textAlignment w:val="bottom"/>
        <w:rPr>
          <w:rFonts w:eastAsia="黑体"/>
          <w:color w:val="auto"/>
          <w:sz w:val="32"/>
          <w:szCs w:val="32"/>
        </w:rPr>
      </w:pPr>
      <w:bookmarkStart w:id="241" w:name="_Toc5024"/>
      <w:bookmarkStart w:id="242" w:name="_Toc4903_WPSOffice_Level1"/>
      <w:bookmarkStart w:id="243" w:name="_Toc32292"/>
      <w:bookmarkStart w:id="244" w:name="_Toc25857_WPSOffice_Level1"/>
      <w:bookmarkStart w:id="245" w:name="_Toc26821"/>
      <w:bookmarkStart w:id="246" w:name="_Toc29448_WPSOffice_Level1"/>
      <w:bookmarkStart w:id="247" w:name="_Toc26609"/>
      <w:bookmarkStart w:id="248" w:name="_Toc15205"/>
      <w:r>
        <w:rPr>
          <w:rFonts w:eastAsia="黑体"/>
          <w:color w:val="auto"/>
          <w:sz w:val="32"/>
          <w:szCs w:val="32"/>
        </w:rPr>
        <w:t>6 应急保障</w:t>
      </w:r>
      <w:bookmarkEnd w:id="241"/>
      <w:bookmarkEnd w:id="242"/>
      <w:bookmarkEnd w:id="243"/>
      <w:bookmarkEnd w:id="244"/>
      <w:bookmarkEnd w:id="245"/>
      <w:bookmarkEnd w:id="246"/>
      <w:bookmarkEnd w:id="247"/>
      <w:bookmarkEnd w:id="248"/>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249" w:name="_Toc25873_WPSOffice_Level2"/>
      <w:bookmarkStart w:id="250" w:name="_Toc11993"/>
      <w:bookmarkStart w:id="251" w:name="_Toc83"/>
      <w:bookmarkStart w:id="252" w:name="_Toc22775"/>
      <w:bookmarkStart w:id="253" w:name="_Toc29012_WPSOffice_Level2"/>
      <w:bookmarkStart w:id="254" w:name="_Toc7155"/>
      <w:bookmarkStart w:id="255" w:name="_Toc20440_WPSOffice_Level2"/>
      <w:bookmarkStart w:id="256" w:name="_Toc16342"/>
      <w:r>
        <w:rPr>
          <w:rFonts w:eastAsia="楷体"/>
          <w:color w:val="auto"/>
          <w:sz w:val="32"/>
          <w:szCs w:val="32"/>
        </w:rPr>
        <w:t xml:space="preserve">6.1 </w:t>
      </w:r>
      <w:r>
        <w:rPr>
          <w:rFonts w:ascii="楷体_GB2312" w:hAnsi="楷体_GB2312" w:eastAsia="楷体_GB2312" w:cs="楷体_GB2312"/>
          <w:color w:val="auto"/>
          <w:sz w:val="32"/>
          <w:szCs w:val="32"/>
        </w:rPr>
        <w:t>资金保障</w:t>
      </w:r>
      <w:bookmarkEnd w:id="249"/>
      <w:bookmarkEnd w:id="250"/>
      <w:bookmarkEnd w:id="251"/>
      <w:bookmarkEnd w:id="252"/>
      <w:bookmarkEnd w:id="253"/>
      <w:bookmarkEnd w:id="254"/>
      <w:bookmarkEnd w:id="255"/>
      <w:bookmarkEnd w:id="256"/>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处置突发环境事件所需财政负担的经费，按照财政事权与支出责任划分原则分级负担。突发环境事件应急准备、应急演练等工作资金由市、区生态环境主管部门提出，经财政部门审核后，按规定程序列入本级政府年度财政预算。</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257" w:name="_Toc10605"/>
      <w:bookmarkStart w:id="258" w:name="_Toc31864"/>
      <w:bookmarkStart w:id="259" w:name="_Toc32616_WPSOffice_Level2"/>
      <w:bookmarkStart w:id="260" w:name="_Toc16186_WPSOffice_Level2"/>
      <w:bookmarkStart w:id="261" w:name="_Toc8281"/>
      <w:bookmarkStart w:id="262" w:name="_Toc30740"/>
      <w:bookmarkStart w:id="263" w:name="_Toc7783"/>
      <w:bookmarkStart w:id="264" w:name="_Toc28394_WPSOffice_Level2"/>
      <w:r>
        <w:rPr>
          <w:rFonts w:eastAsia="楷体"/>
          <w:color w:val="auto"/>
          <w:sz w:val="32"/>
          <w:szCs w:val="32"/>
        </w:rPr>
        <w:t xml:space="preserve">6.2 </w:t>
      </w:r>
      <w:r>
        <w:rPr>
          <w:rFonts w:ascii="楷体_GB2312" w:hAnsi="楷体_GB2312" w:eastAsia="楷体_GB2312" w:cs="楷体_GB2312"/>
          <w:color w:val="auto"/>
          <w:sz w:val="32"/>
          <w:szCs w:val="32"/>
        </w:rPr>
        <w:t>装备保障</w:t>
      </w:r>
      <w:bookmarkEnd w:id="257"/>
      <w:bookmarkEnd w:id="258"/>
      <w:bookmarkEnd w:id="259"/>
      <w:bookmarkEnd w:id="260"/>
      <w:bookmarkEnd w:id="261"/>
      <w:bookmarkEnd w:id="262"/>
      <w:bookmarkEnd w:id="263"/>
      <w:bookmarkEnd w:id="264"/>
    </w:p>
    <w:p>
      <w:pPr>
        <w:overflowPunct w:val="0"/>
        <w:adjustRightInd w:val="0"/>
        <w:ind w:firstLine="620" w:firstLineChars="200"/>
        <w:textAlignment w:val="bottom"/>
        <w:rPr>
          <w:rFonts w:hint="eastAsia" w:eastAsia="仿宋_GB2312"/>
          <w:color w:val="auto"/>
          <w:sz w:val="32"/>
          <w:szCs w:val="32"/>
          <w:lang w:eastAsia="zh-CN"/>
        </w:rPr>
      </w:pPr>
      <w:r>
        <w:rPr>
          <w:rFonts w:eastAsia="仿宋_GB2312"/>
          <w:color w:val="auto"/>
          <w:sz w:val="32"/>
          <w:szCs w:val="32"/>
        </w:rPr>
        <w:t>各成员单位</w:t>
      </w:r>
      <w:r>
        <w:rPr>
          <w:rFonts w:hint="eastAsia" w:eastAsia="仿宋_GB2312"/>
          <w:color w:val="auto"/>
          <w:sz w:val="32"/>
          <w:szCs w:val="32"/>
          <w:lang w:eastAsia="zh-CN"/>
        </w:rPr>
        <w:t>充分</w:t>
      </w:r>
      <w:r>
        <w:rPr>
          <w:rFonts w:eastAsia="仿宋_GB2312"/>
          <w:color w:val="auto"/>
          <w:sz w:val="32"/>
          <w:szCs w:val="32"/>
        </w:rPr>
        <w:t>发挥职能作用，在积极发挥现有检验、鉴定、监测力量的基础上，根据工作需要和职责要求，加强危险化学品检验、鉴定和监测设备建设。增加应急处置、快速机动和自身防护装备、物资的储备，不断提高应急监测、动态监控的能力，保证在发生突发环境事件时能有效防范环境污染</w:t>
      </w:r>
      <w:r>
        <w:rPr>
          <w:rFonts w:hint="eastAsia" w:eastAsia="仿宋_GB2312"/>
          <w:color w:val="auto"/>
          <w:sz w:val="32"/>
          <w:szCs w:val="32"/>
          <w:lang w:eastAsia="zh-CN"/>
        </w:rPr>
        <w:t>，遏制污染物</w:t>
      </w:r>
      <w:r>
        <w:rPr>
          <w:rFonts w:eastAsia="仿宋_GB2312"/>
          <w:color w:val="auto"/>
          <w:sz w:val="32"/>
          <w:szCs w:val="32"/>
        </w:rPr>
        <w:t>扩散。</w:t>
      </w:r>
      <w:r>
        <w:rPr>
          <w:rFonts w:hint="eastAsia" w:eastAsia="仿宋_GB2312"/>
          <w:color w:val="auto"/>
          <w:sz w:val="32"/>
          <w:szCs w:val="32"/>
          <w:lang w:eastAsia="zh-CN"/>
        </w:rPr>
        <w:t>各成员单位按照工作需要和自身特点建立应急资源名录库。</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265" w:name="_Toc5498"/>
      <w:bookmarkStart w:id="266" w:name="_Toc23901_WPSOffice_Level2"/>
      <w:bookmarkStart w:id="267" w:name="_Toc23520"/>
      <w:bookmarkStart w:id="268" w:name="_Toc27238_WPSOffice_Level2"/>
      <w:bookmarkStart w:id="269" w:name="_Toc426"/>
      <w:bookmarkStart w:id="270" w:name="_Toc15042_WPSOffice_Level2"/>
      <w:bookmarkStart w:id="271" w:name="_Toc18094"/>
      <w:bookmarkStart w:id="272" w:name="_Toc4849"/>
      <w:r>
        <w:rPr>
          <w:rFonts w:eastAsia="楷体"/>
          <w:color w:val="auto"/>
          <w:sz w:val="32"/>
          <w:szCs w:val="32"/>
        </w:rPr>
        <w:t xml:space="preserve">6.3 </w:t>
      </w:r>
      <w:r>
        <w:rPr>
          <w:rFonts w:ascii="楷体_GB2312" w:hAnsi="楷体_GB2312" w:eastAsia="楷体_GB2312" w:cs="楷体_GB2312"/>
          <w:color w:val="auto"/>
          <w:sz w:val="32"/>
          <w:szCs w:val="32"/>
        </w:rPr>
        <w:t>通信保障</w:t>
      </w:r>
      <w:bookmarkEnd w:id="265"/>
      <w:bookmarkEnd w:id="266"/>
      <w:bookmarkEnd w:id="267"/>
      <w:bookmarkEnd w:id="268"/>
      <w:bookmarkEnd w:id="269"/>
      <w:bookmarkEnd w:id="270"/>
      <w:bookmarkEnd w:id="271"/>
      <w:bookmarkEnd w:id="272"/>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rPr>
        <w:t>区人民政府</w:t>
      </w:r>
      <w:r>
        <w:rPr>
          <w:rFonts w:eastAsia="仿宋_GB2312"/>
          <w:color w:val="auto"/>
          <w:sz w:val="32"/>
          <w:szCs w:val="32"/>
        </w:rPr>
        <w:t>及相关部门</w:t>
      </w:r>
      <w:r>
        <w:rPr>
          <w:rFonts w:hint="eastAsia" w:eastAsia="仿宋_GB2312"/>
          <w:color w:val="auto"/>
          <w:sz w:val="32"/>
          <w:szCs w:val="32"/>
        </w:rPr>
        <w:t>要</w:t>
      </w:r>
      <w:r>
        <w:rPr>
          <w:rFonts w:eastAsia="仿宋_GB2312"/>
          <w:color w:val="auto"/>
          <w:sz w:val="32"/>
          <w:szCs w:val="32"/>
        </w:rPr>
        <w:t>确保应急值守电话24小时有人值守。</w:t>
      </w:r>
      <w:r>
        <w:rPr>
          <w:rFonts w:hint="eastAsia" w:eastAsia="仿宋_GB2312"/>
          <w:color w:val="auto"/>
          <w:sz w:val="32"/>
          <w:szCs w:val="32"/>
          <w:lang w:eastAsia="zh-CN"/>
        </w:rPr>
        <w:t>各成员单位</w:t>
      </w:r>
      <w:r>
        <w:rPr>
          <w:rFonts w:eastAsia="仿宋_GB2312"/>
          <w:color w:val="auto"/>
          <w:sz w:val="32"/>
          <w:szCs w:val="32"/>
        </w:rPr>
        <w:t>建立和完善突发环境事件应急指挥及通信系统，配备必要的有线、无线通信器材，确保应急指挥通信畅通。</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273" w:name="_Toc2569_WPSOffice_Level2"/>
      <w:bookmarkStart w:id="274" w:name="_Toc18671"/>
      <w:bookmarkStart w:id="275" w:name="_Toc13466"/>
      <w:bookmarkStart w:id="276" w:name="_Toc22249"/>
      <w:bookmarkStart w:id="277" w:name="_Toc5831"/>
      <w:bookmarkStart w:id="278" w:name="_Toc16938_WPSOffice_Level2"/>
      <w:bookmarkStart w:id="279" w:name="_Toc4395"/>
      <w:bookmarkStart w:id="280" w:name="_Toc31174_WPSOffice_Level2"/>
      <w:r>
        <w:rPr>
          <w:rFonts w:eastAsia="楷体"/>
          <w:color w:val="auto"/>
          <w:sz w:val="32"/>
          <w:szCs w:val="32"/>
        </w:rPr>
        <w:t xml:space="preserve">6.4 </w:t>
      </w:r>
      <w:r>
        <w:rPr>
          <w:rFonts w:ascii="楷体_GB2312" w:hAnsi="楷体_GB2312" w:eastAsia="楷体_GB2312" w:cs="楷体_GB2312"/>
          <w:color w:val="auto"/>
          <w:sz w:val="32"/>
          <w:szCs w:val="32"/>
        </w:rPr>
        <w:t>队伍保障</w:t>
      </w:r>
      <w:bookmarkEnd w:id="273"/>
      <w:bookmarkEnd w:id="274"/>
      <w:bookmarkEnd w:id="275"/>
      <w:bookmarkEnd w:id="276"/>
      <w:bookmarkEnd w:id="277"/>
      <w:bookmarkEnd w:id="278"/>
      <w:bookmarkEnd w:id="279"/>
      <w:bookmarkEnd w:id="280"/>
    </w:p>
    <w:p>
      <w:pPr>
        <w:overflowPunct w:val="0"/>
        <w:adjustRightInd w:val="0"/>
        <w:ind w:firstLine="620" w:firstLineChars="200"/>
        <w:textAlignment w:val="bottom"/>
        <w:rPr>
          <w:rFonts w:hint="eastAsia" w:eastAsia="仿宋_GB2312"/>
          <w:color w:val="auto"/>
          <w:sz w:val="32"/>
          <w:szCs w:val="32"/>
          <w:lang w:eastAsia="zh-CN"/>
        </w:rPr>
      </w:pPr>
      <w:r>
        <w:rPr>
          <w:rFonts w:hint="eastAsia" w:eastAsia="仿宋_GB2312"/>
          <w:color w:val="auto"/>
          <w:sz w:val="32"/>
          <w:szCs w:val="32"/>
          <w:lang w:eastAsia="zh-CN"/>
        </w:rPr>
        <w:t>各成员单位按照本部门的职责组建相应的应急、抢险、救援队伍；鼓励企业、社会应急救援队伍及时为突发环境事件提供专业救援力量。</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281" w:name="_Toc12760"/>
      <w:bookmarkStart w:id="282" w:name="_Toc11366"/>
      <w:bookmarkStart w:id="283" w:name="_Toc10082_WPSOffice_Level2"/>
      <w:bookmarkStart w:id="284" w:name="_Toc15349_WPSOffice_Level2"/>
      <w:bookmarkStart w:id="285" w:name="_Toc19941"/>
      <w:bookmarkStart w:id="286" w:name="_Toc21534"/>
      <w:bookmarkStart w:id="287" w:name="_Toc2039_WPSOffice_Level2"/>
      <w:bookmarkStart w:id="288" w:name="_Toc788"/>
      <w:r>
        <w:rPr>
          <w:rFonts w:eastAsia="楷体"/>
          <w:color w:val="auto"/>
          <w:sz w:val="32"/>
          <w:szCs w:val="32"/>
        </w:rPr>
        <w:t xml:space="preserve">6.5 </w:t>
      </w:r>
      <w:r>
        <w:rPr>
          <w:rFonts w:ascii="楷体_GB2312" w:hAnsi="楷体_GB2312" w:eastAsia="楷体_GB2312" w:cs="楷体_GB2312"/>
          <w:color w:val="auto"/>
          <w:sz w:val="32"/>
          <w:szCs w:val="32"/>
        </w:rPr>
        <w:t>技术保障</w:t>
      </w:r>
      <w:bookmarkEnd w:id="281"/>
      <w:bookmarkEnd w:id="282"/>
      <w:bookmarkEnd w:id="283"/>
      <w:bookmarkEnd w:id="284"/>
      <w:bookmarkEnd w:id="285"/>
      <w:bookmarkEnd w:id="286"/>
      <w:bookmarkEnd w:id="287"/>
      <w:bookmarkEnd w:id="288"/>
    </w:p>
    <w:p>
      <w:pPr>
        <w:overflowPunct w:val="0"/>
        <w:adjustRightInd w:val="0"/>
        <w:ind w:firstLine="620" w:firstLineChars="200"/>
        <w:textAlignment w:val="bottom"/>
        <w:rPr>
          <w:rFonts w:hint="eastAsia" w:eastAsia="仿宋_GB2312"/>
          <w:color w:val="auto"/>
          <w:sz w:val="32"/>
          <w:szCs w:val="32"/>
          <w:lang w:eastAsia="zh-CN"/>
        </w:rPr>
      </w:pPr>
      <w:r>
        <w:rPr>
          <w:rFonts w:eastAsia="仿宋_GB2312"/>
          <w:color w:val="auto"/>
          <w:sz w:val="32"/>
          <w:szCs w:val="32"/>
        </w:rPr>
        <w:t>各成员单位应建立技术协作网络，做好专业技术支撑。</w:t>
      </w:r>
      <w:r>
        <w:rPr>
          <w:rFonts w:hint="eastAsia" w:eastAsia="仿宋_GB2312"/>
          <w:color w:val="auto"/>
          <w:sz w:val="32"/>
          <w:szCs w:val="32"/>
          <w:lang w:eastAsia="zh-CN"/>
        </w:rPr>
        <w:t>合理利用专家资源库。</w:t>
      </w:r>
    </w:p>
    <w:p>
      <w:pPr>
        <w:overflowPunct w:val="0"/>
        <w:adjustRightInd w:val="0"/>
        <w:ind w:firstLine="620" w:firstLineChars="200"/>
        <w:textAlignment w:val="bottom"/>
        <w:rPr>
          <w:rFonts w:eastAsia="黑体"/>
          <w:color w:val="auto"/>
          <w:sz w:val="32"/>
          <w:szCs w:val="32"/>
        </w:rPr>
      </w:pPr>
      <w:bookmarkStart w:id="289" w:name="_Toc26139"/>
      <w:bookmarkStart w:id="290" w:name="_Toc16489_WPSOffice_Level1"/>
      <w:bookmarkStart w:id="291" w:name="_Toc5466"/>
      <w:bookmarkStart w:id="292" w:name="_Toc4252_WPSOffice_Level1"/>
      <w:bookmarkStart w:id="293" w:name="_Toc8472"/>
      <w:bookmarkStart w:id="294" w:name="_Toc26003"/>
      <w:bookmarkStart w:id="295" w:name="_Toc30407_WPSOffice_Level1"/>
      <w:bookmarkStart w:id="296" w:name="_Toc11179"/>
      <w:r>
        <w:rPr>
          <w:rFonts w:eastAsia="黑体"/>
          <w:color w:val="auto"/>
          <w:sz w:val="32"/>
          <w:szCs w:val="32"/>
        </w:rPr>
        <w:t>7</w:t>
      </w:r>
      <w:r>
        <w:rPr>
          <w:color w:val="auto"/>
          <w:sz w:val="32"/>
          <w:szCs w:val="32"/>
        </w:rPr>
        <w:t xml:space="preserve"> </w:t>
      </w:r>
      <w:r>
        <w:rPr>
          <w:rFonts w:eastAsia="黑体"/>
          <w:color w:val="auto"/>
          <w:sz w:val="32"/>
          <w:szCs w:val="32"/>
        </w:rPr>
        <w:t>宣传、培训和演练</w:t>
      </w:r>
      <w:bookmarkEnd w:id="289"/>
      <w:bookmarkEnd w:id="290"/>
      <w:bookmarkEnd w:id="291"/>
      <w:bookmarkEnd w:id="292"/>
      <w:bookmarkEnd w:id="293"/>
      <w:bookmarkEnd w:id="294"/>
      <w:bookmarkEnd w:id="295"/>
      <w:bookmarkEnd w:id="296"/>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297" w:name="_Toc28512"/>
      <w:bookmarkStart w:id="298" w:name="_Toc21308_WPSOffice_Level2"/>
      <w:bookmarkStart w:id="299" w:name="_Toc17099"/>
      <w:bookmarkStart w:id="300" w:name="_Toc4356"/>
      <w:bookmarkStart w:id="301" w:name="_Toc8076"/>
      <w:bookmarkStart w:id="302" w:name="_Toc12028_WPSOffice_Level2"/>
      <w:bookmarkStart w:id="303" w:name="_Toc14331_WPSOffice_Level2"/>
      <w:bookmarkStart w:id="304" w:name="_Toc18434"/>
      <w:r>
        <w:rPr>
          <w:rFonts w:eastAsia="楷体"/>
          <w:color w:val="auto"/>
          <w:sz w:val="32"/>
          <w:szCs w:val="32"/>
        </w:rPr>
        <w:t xml:space="preserve">7.1 </w:t>
      </w:r>
      <w:r>
        <w:rPr>
          <w:rFonts w:ascii="楷体_GB2312" w:hAnsi="楷体_GB2312" w:eastAsia="楷体_GB2312" w:cs="楷体_GB2312"/>
          <w:color w:val="auto"/>
          <w:sz w:val="32"/>
          <w:szCs w:val="32"/>
        </w:rPr>
        <w:t>宣传</w:t>
      </w:r>
      <w:bookmarkEnd w:id="297"/>
      <w:bookmarkEnd w:id="298"/>
      <w:bookmarkEnd w:id="299"/>
      <w:bookmarkEnd w:id="300"/>
      <w:bookmarkEnd w:id="301"/>
      <w:bookmarkEnd w:id="302"/>
      <w:bookmarkEnd w:id="303"/>
      <w:bookmarkEnd w:id="304"/>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区生态环境局和区委宣传部应加强</w:t>
      </w:r>
      <w:r>
        <w:rPr>
          <w:rFonts w:eastAsia="仿宋_GB2312"/>
          <w:color w:val="auto"/>
          <w:sz w:val="32"/>
          <w:szCs w:val="32"/>
        </w:rPr>
        <w:t>环境应急宣传教育工作，通过普及基本常识，增强公众防范意识、自救互救意识和相关心理准备等方式，鼓励公众在发现突发环境事件后及时报告情况并做好相应的防护。</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305" w:name="_Toc28772"/>
      <w:bookmarkStart w:id="306" w:name="_Toc6056_WPSOffice_Level2"/>
      <w:bookmarkStart w:id="307" w:name="_Toc18514"/>
      <w:bookmarkStart w:id="308" w:name="_Toc23590"/>
      <w:bookmarkStart w:id="309" w:name="_Toc20651_WPSOffice_Level2"/>
      <w:bookmarkStart w:id="310" w:name="_Toc23326_WPSOffice_Level2"/>
      <w:bookmarkStart w:id="311" w:name="_Toc21723"/>
      <w:bookmarkStart w:id="312" w:name="_Toc26271"/>
      <w:r>
        <w:rPr>
          <w:rFonts w:eastAsia="楷体"/>
          <w:color w:val="auto"/>
          <w:sz w:val="32"/>
          <w:szCs w:val="32"/>
        </w:rPr>
        <w:t xml:space="preserve">7.2 </w:t>
      </w:r>
      <w:r>
        <w:rPr>
          <w:rFonts w:ascii="楷体_GB2312" w:hAnsi="楷体_GB2312" w:eastAsia="楷体_GB2312" w:cs="楷体_GB2312"/>
          <w:color w:val="auto"/>
          <w:sz w:val="32"/>
          <w:szCs w:val="32"/>
        </w:rPr>
        <w:t>培训</w:t>
      </w:r>
      <w:bookmarkEnd w:id="305"/>
      <w:bookmarkEnd w:id="306"/>
      <w:bookmarkEnd w:id="307"/>
      <w:bookmarkEnd w:id="308"/>
      <w:bookmarkEnd w:id="309"/>
      <w:bookmarkEnd w:id="310"/>
      <w:bookmarkEnd w:id="311"/>
      <w:bookmarkEnd w:id="312"/>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指挥部办公室及各成员单位组织有关部门、单位和人员进行突发环境事件应急培训，培养环境应急处置、监测等专门人才，增强应对突发环境事件的能力。</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313" w:name="_Toc23660_WPSOffice_Level2"/>
      <w:bookmarkStart w:id="314" w:name="_Toc27079"/>
      <w:bookmarkStart w:id="315" w:name="_Toc22379"/>
      <w:bookmarkStart w:id="316" w:name="_Toc12790"/>
      <w:bookmarkStart w:id="317" w:name="_Toc25576_WPSOffice_Level2"/>
      <w:bookmarkStart w:id="318" w:name="_Toc7638_WPSOffice_Level2"/>
      <w:bookmarkStart w:id="319" w:name="_Toc31251"/>
      <w:bookmarkStart w:id="320" w:name="_Toc10419"/>
      <w:r>
        <w:rPr>
          <w:rFonts w:eastAsia="楷体"/>
          <w:color w:val="auto"/>
          <w:sz w:val="32"/>
          <w:szCs w:val="32"/>
        </w:rPr>
        <w:t xml:space="preserve">7.3 </w:t>
      </w:r>
      <w:r>
        <w:rPr>
          <w:rFonts w:ascii="楷体_GB2312" w:hAnsi="楷体_GB2312" w:eastAsia="楷体_GB2312" w:cs="楷体_GB2312"/>
          <w:color w:val="auto"/>
          <w:sz w:val="32"/>
          <w:szCs w:val="32"/>
        </w:rPr>
        <w:t>演练</w:t>
      </w:r>
      <w:bookmarkEnd w:id="313"/>
      <w:bookmarkEnd w:id="314"/>
      <w:bookmarkEnd w:id="315"/>
      <w:bookmarkEnd w:id="316"/>
      <w:bookmarkEnd w:id="317"/>
      <w:bookmarkEnd w:id="318"/>
      <w:bookmarkEnd w:id="319"/>
      <w:bookmarkEnd w:id="320"/>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本预案至少每两年组织一次突发环境事件应急演练。通过演练提高防范和处置突发环境事件的技能，增强实战能力。</w:t>
      </w:r>
    </w:p>
    <w:p>
      <w:pPr>
        <w:overflowPunct w:val="0"/>
        <w:adjustRightInd w:val="0"/>
        <w:ind w:firstLine="620" w:firstLineChars="200"/>
        <w:textAlignment w:val="bottom"/>
        <w:rPr>
          <w:rFonts w:eastAsia="黑体"/>
          <w:color w:val="auto"/>
          <w:sz w:val="32"/>
          <w:szCs w:val="32"/>
        </w:rPr>
      </w:pPr>
      <w:bookmarkStart w:id="321" w:name="_Toc13251"/>
      <w:bookmarkStart w:id="322" w:name="_Toc4043"/>
      <w:bookmarkStart w:id="323" w:name="_Toc16301_WPSOffice_Level1"/>
      <w:bookmarkStart w:id="324" w:name="_Toc28753_WPSOffice_Level1"/>
      <w:bookmarkStart w:id="325" w:name="_Toc14743"/>
      <w:bookmarkStart w:id="326" w:name="_Toc29492_WPSOffice_Level1"/>
      <w:bookmarkStart w:id="327" w:name="_Toc14722"/>
      <w:bookmarkStart w:id="328" w:name="_Toc2120"/>
      <w:r>
        <w:rPr>
          <w:rFonts w:eastAsia="黑体"/>
          <w:color w:val="auto"/>
          <w:sz w:val="32"/>
          <w:szCs w:val="32"/>
        </w:rPr>
        <w:t>8</w:t>
      </w:r>
      <w:r>
        <w:rPr>
          <w:rFonts w:hint="eastAsia" w:eastAsia="黑体"/>
          <w:color w:val="auto"/>
          <w:sz w:val="32"/>
          <w:szCs w:val="32"/>
        </w:rPr>
        <w:t xml:space="preserve"> </w:t>
      </w:r>
      <w:r>
        <w:rPr>
          <w:rFonts w:eastAsia="黑体"/>
          <w:color w:val="auto"/>
          <w:sz w:val="32"/>
          <w:szCs w:val="32"/>
        </w:rPr>
        <w:t>附则</w:t>
      </w:r>
      <w:bookmarkEnd w:id="321"/>
      <w:bookmarkEnd w:id="322"/>
      <w:bookmarkEnd w:id="323"/>
      <w:bookmarkEnd w:id="324"/>
      <w:bookmarkEnd w:id="325"/>
      <w:bookmarkEnd w:id="326"/>
      <w:bookmarkEnd w:id="327"/>
      <w:bookmarkEnd w:id="328"/>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329" w:name="_Toc934_WPSOffice_Level2"/>
      <w:bookmarkStart w:id="330" w:name="_Toc21"/>
      <w:bookmarkStart w:id="331" w:name="_Toc6996_WPSOffice_Level2"/>
      <w:bookmarkStart w:id="332" w:name="_Toc15234"/>
      <w:bookmarkStart w:id="333" w:name="_Toc3038_WPSOffice_Level2"/>
      <w:bookmarkStart w:id="334" w:name="_Toc8892"/>
      <w:bookmarkStart w:id="335" w:name="_Toc22844"/>
      <w:bookmarkStart w:id="336" w:name="_Toc2100"/>
      <w:r>
        <w:rPr>
          <w:rFonts w:eastAsia="楷体"/>
          <w:color w:val="auto"/>
          <w:sz w:val="32"/>
          <w:szCs w:val="32"/>
        </w:rPr>
        <w:t xml:space="preserve">8.1 </w:t>
      </w:r>
      <w:r>
        <w:rPr>
          <w:rFonts w:ascii="楷体_GB2312" w:hAnsi="楷体_GB2312" w:eastAsia="楷体_GB2312" w:cs="楷体_GB2312"/>
          <w:color w:val="auto"/>
          <w:sz w:val="32"/>
          <w:szCs w:val="32"/>
        </w:rPr>
        <w:t>责任与奖惩</w:t>
      </w:r>
      <w:bookmarkEnd w:id="329"/>
      <w:bookmarkEnd w:id="330"/>
      <w:bookmarkEnd w:id="331"/>
      <w:bookmarkEnd w:id="332"/>
      <w:bookmarkEnd w:id="333"/>
      <w:bookmarkEnd w:id="334"/>
      <w:bookmarkEnd w:id="335"/>
      <w:bookmarkEnd w:id="336"/>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对在突发环境事件应急处置工作中作出突出贡献的单位和个人，应根据有关规定给予奖励。对失职、渎职的有关责任人，严肃追究责任；构成犯罪的，依法追究刑事责任。</w:t>
      </w:r>
    </w:p>
    <w:p>
      <w:pPr>
        <w:overflowPunct w:val="0"/>
        <w:adjustRightInd w:val="0"/>
        <w:ind w:firstLine="620" w:firstLineChars="200"/>
        <w:textAlignment w:val="bottom"/>
        <w:rPr>
          <w:rFonts w:ascii="楷体_GB2312" w:hAnsi="楷体_GB2312" w:eastAsia="楷体_GB2312" w:cs="楷体_GB2312"/>
          <w:color w:val="auto"/>
          <w:sz w:val="32"/>
          <w:szCs w:val="32"/>
        </w:rPr>
      </w:pPr>
      <w:bookmarkStart w:id="337" w:name="_Toc15275"/>
      <w:bookmarkStart w:id="338" w:name="_Toc24797"/>
      <w:bookmarkStart w:id="339" w:name="_Toc19071_WPSOffice_Level2"/>
      <w:bookmarkStart w:id="340" w:name="_Toc17618_WPSOffice_Level2"/>
      <w:bookmarkStart w:id="341" w:name="_Toc32109_WPSOffice_Level2"/>
      <w:bookmarkStart w:id="342" w:name="_Toc4618"/>
      <w:bookmarkStart w:id="343" w:name="_Toc23314"/>
      <w:bookmarkStart w:id="344" w:name="_Toc17554"/>
      <w:r>
        <w:rPr>
          <w:rFonts w:eastAsia="楷体"/>
          <w:color w:val="auto"/>
          <w:sz w:val="32"/>
          <w:szCs w:val="32"/>
        </w:rPr>
        <w:t xml:space="preserve">8.2 </w:t>
      </w:r>
      <w:r>
        <w:rPr>
          <w:rFonts w:ascii="楷体_GB2312" w:hAnsi="楷体_GB2312" w:eastAsia="楷体_GB2312" w:cs="楷体_GB2312"/>
          <w:color w:val="auto"/>
          <w:sz w:val="32"/>
          <w:szCs w:val="32"/>
        </w:rPr>
        <w:t>预案解释</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本预案</w:t>
      </w:r>
      <w:r>
        <w:rPr>
          <w:rFonts w:hint="eastAsia" w:eastAsia="仿宋_GB2312"/>
          <w:color w:val="auto"/>
          <w:kern w:val="32"/>
          <w:sz w:val="32"/>
          <w:szCs w:val="32"/>
        </w:rPr>
        <w:t>解释工作</w:t>
      </w:r>
      <w:r>
        <w:rPr>
          <w:rFonts w:eastAsia="仿宋_GB2312"/>
          <w:color w:val="auto"/>
          <w:sz w:val="32"/>
          <w:szCs w:val="32"/>
        </w:rPr>
        <w:t>由</w:t>
      </w:r>
      <w:r>
        <w:rPr>
          <w:rFonts w:hint="eastAsia" w:eastAsia="仿宋_GB2312"/>
          <w:color w:val="auto"/>
          <w:sz w:val="32"/>
          <w:szCs w:val="32"/>
          <w:lang w:eastAsia="zh-CN"/>
        </w:rPr>
        <w:t>区</w:t>
      </w:r>
      <w:r>
        <w:rPr>
          <w:rFonts w:eastAsia="仿宋_GB2312"/>
          <w:color w:val="auto"/>
          <w:sz w:val="32"/>
          <w:szCs w:val="32"/>
        </w:rPr>
        <w:t>生态环境局</w:t>
      </w:r>
      <w:r>
        <w:rPr>
          <w:rFonts w:hint="eastAsia" w:eastAsia="仿宋_GB2312"/>
          <w:color w:val="auto"/>
          <w:sz w:val="32"/>
          <w:szCs w:val="32"/>
        </w:rPr>
        <w:t>承担</w:t>
      </w:r>
      <w:r>
        <w:rPr>
          <w:rFonts w:eastAsia="仿宋_GB2312"/>
          <w:color w:val="auto"/>
          <w:sz w:val="32"/>
          <w:szCs w:val="32"/>
        </w:rPr>
        <w:t>。</w:t>
      </w:r>
    </w:p>
    <w:p>
      <w:pPr>
        <w:overflowPunct w:val="0"/>
        <w:adjustRightInd w:val="0"/>
        <w:ind w:firstLine="620" w:firstLineChars="200"/>
        <w:textAlignment w:val="bottom"/>
        <w:rPr>
          <w:rFonts w:ascii="楷体_GB2312" w:hAnsi="楷体_GB2312" w:eastAsia="楷体_GB2312" w:cs="楷体_GB2312"/>
          <w:color w:val="auto"/>
          <w:sz w:val="32"/>
          <w:szCs w:val="32"/>
        </w:rPr>
      </w:pPr>
      <w:r>
        <w:rPr>
          <w:rFonts w:eastAsia="楷体"/>
          <w:color w:val="auto"/>
          <w:sz w:val="32"/>
          <w:szCs w:val="32"/>
        </w:rPr>
        <w:t xml:space="preserve">8.3 </w:t>
      </w:r>
      <w:r>
        <w:rPr>
          <w:rFonts w:ascii="楷体_GB2312" w:hAnsi="楷体_GB2312" w:eastAsia="楷体_GB2312" w:cs="楷体_GB2312"/>
          <w:color w:val="auto"/>
          <w:sz w:val="32"/>
          <w:szCs w:val="32"/>
        </w:rPr>
        <w:t>预案管理</w:t>
      </w:r>
      <w:bookmarkEnd w:id="337"/>
      <w:bookmarkEnd w:id="338"/>
      <w:bookmarkEnd w:id="339"/>
      <w:bookmarkEnd w:id="340"/>
      <w:bookmarkEnd w:id="341"/>
      <w:bookmarkEnd w:id="342"/>
      <w:bookmarkEnd w:id="343"/>
      <w:bookmarkEnd w:id="344"/>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8.3.1 各成员单位按照本预案确定的职责，制定部门突发环境事件应急预案，</w:t>
      </w:r>
      <w:r>
        <w:rPr>
          <w:rFonts w:hint="eastAsia" w:eastAsia="仿宋_GB2312"/>
          <w:color w:val="auto"/>
          <w:sz w:val="32"/>
          <w:szCs w:val="32"/>
          <w:lang w:eastAsia="zh-CN"/>
        </w:rPr>
        <w:t>报送区指挥部办公室备案</w:t>
      </w:r>
      <w:r>
        <w:rPr>
          <w:rFonts w:eastAsia="仿宋_GB2312"/>
          <w:color w:val="auto"/>
          <w:sz w:val="32"/>
          <w:szCs w:val="32"/>
        </w:rPr>
        <w:t>。</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8.3.2 有下列情形之一时，</w:t>
      </w:r>
      <w:r>
        <w:rPr>
          <w:rFonts w:hint="eastAsia" w:eastAsia="仿宋_GB2312"/>
          <w:color w:val="auto"/>
          <w:sz w:val="32"/>
          <w:szCs w:val="32"/>
          <w:lang w:eastAsia="zh-CN"/>
        </w:rPr>
        <w:t>区</w:t>
      </w:r>
      <w:r>
        <w:rPr>
          <w:rFonts w:eastAsia="仿宋_GB2312"/>
          <w:color w:val="auto"/>
          <w:sz w:val="32"/>
          <w:szCs w:val="32"/>
        </w:rPr>
        <w:t>指挥部办公室应对预案进行及时修订。</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（1）有关法律、法规、规章、标准、上位预案中的有关规定发生变化的；</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（2）应急指挥机构及其职责发生重大调整的；</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（3）面临的风险发生重大变化的；</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（4）重要应急资源发生重大变化的；</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（5）应急预案中的其他重要信息发生变化的；</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（6）在应急处置和应急演练中发现问题需要作出重大调整的；</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（7）</w:t>
      </w:r>
      <w:r>
        <w:rPr>
          <w:rFonts w:hint="eastAsia" w:eastAsia="仿宋_GB2312"/>
          <w:color w:val="auto"/>
          <w:sz w:val="32"/>
          <w:szCs w:val="32"/>
          <w:lang w:eastAsia="zh-CN"/>
        </w:rPr>
        <w:t>区</w:t>
      </w:r>
      <w:r>
        <w:rPr>
          <w:rFonts w:eastAsia="仿宋_GB2312"/>
          <w:color w:val="auto"/>
          <w:sz w:val="32"/>
          <w:szCs w:val="32"/>
        </w:rPr>
        <w:t>指挥部办公室认为应当修订的其他情况。</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8.3.3 本预案自</w:t>
      </w:r>
      <w:r>
        <w:rPr>
          <w:rFonts w:hint="eastAsia" w:eastAsia="仿宋_GB2312"/>
          <w:color w:val="auto"/>
          <w:sz w:val="32"/>
          <w:szCs w:val="32"/>
        </w:rPr>
        <w:t>印发之日</w:t>
      </w:r>
      <w:r>
        <w:rPr>
          <w:rFonts w:eastAsia="仿宋_GB2312"/>
          <w:color w:val="auto"/>
          <w:sz w:val="32"/>
          <w:szCs w:val="32"/>
        </w:rPr>
        <w:t>起实施，有效期5年。《</w:t>
      </w:r>
      <w:r>
        <w:rPr>
          <w:rFonts w:hint="eastAsia" w:eastAsia="仿宋_GB2312"/>
          <w:color w:val="auto"/>
          <w:sz w:val="32"/>
          <w:szCs w:val="32"/>
          <w:lang w:eastAsia="zh-CN"/>
        </w:rPr>
        <w:t>河东区</w:t>
      </w:r>
      <w:r>
        <w:rPr>
          <w:rFonts w:eastAsia="仿宋_GB2312"/>
          <w:color w:val="auto"/>
          <w:sz w:val="32"/>
          <w:szCs w:val="32"/>
        </w:rPr>
        <w:t>人民政府</w:t>
      </w:r>
      <w:r>
        <w:rPr>
          <w:rFonts w:hint="eastAsia" w:eastAsia="仿宋_GB2312"/>
          <w:color w:val="auto"/>
          <w:sz w:val="32"/>
          <w:szCs w:val="32"/>
          <w:lang w:eastAsia="zh-CN"/>
        </w:rPr>
        <w:t>办公室</w:t>
      </w:r>
      <w:r>
        <w:rPr>
          <w:rFonts w:eastAsia="仿宋_GB2312"/>
          <w:color w:val="auto"/>
          <w:sz w:val="32"/>
          <w:szCs w:val="32"/>
        </w:rPr>
        <w:t>关于</w:t>
      </w:r>
      <w:r>
        <w:rPr>
          <w:rFonts w:hint="eastAsia" w:eastAsia="仿宋_GB2312"/>
          <w:color w:val="auto"/>
          <w:sz w:val="32"/>
          <w:szCs w:val="32"/>
          <w:lang w:eastAsia="zh-CN"/>
        </w:rPr>
        <w:t>转发</w:t>
      </w:r>
      <w:r>
        <w:rPr>
          <w:rFonts w:eastAsia="仿宋_GB2312"/>
          <w:color w:val="auto"/>
          <w:sz w:val="32"/>
          <w:szCs w:val="32"/>
        </w:rPr>
        <w:t>天津市</w:t>
      </w:r>
      <w:r>
        <w:rPr>
          <w:rFonts w:hint="eastAsia" w:eastAsia="仿宋_GB2312"/>
          <w:color w:val="auto"/>
          <w:sz w:val="32"/>
          <w:szCs w:val="32"/>
          <w:lang w:eastAsia="zh-CN"/>
        </w:rPr>
        <w:t>河东区</w:t>
      </w:r>
      <w:r>
        <w:rPr>
          <w:rFonts w:eastAsia="仿宋_GB2312"/>
          <w:color w:val="auto"/>
          <w:sz w:val="32"/>
          <w:szCs w:val="32"/>
        </w:rPr>
        <w:t>水污染突发事件应急预案的通知》（</w:t>
      </w:r>
      <w:r>
        <w:rPr>
          <w:rFonts w:hint="eastAsia" w:eastAsia="仿宋_GB2312"/>
          <w:color w:val="auto"/>
          <w:sz w:val="32"/>
          <w:szCs w:val="32"/>
          <w:lang w:eastAsia="zh-CN"/>
        </w:rPr>
        <w:t>河东</w:t>
      </w:r>
      <w:r>
        <w:rPr>
          <w:rFonts w:eastAsia="仿宋_GB2312"/>
          <w:color w:val="auto"/>
          <w:sz w:val="32"/>
          <w:szCs w:val="32"/>
        </w:rPr>
        <w:t>政办函〔201</w:t>
      </w:r>
      <w:r>
        <w:rPr>
          <w:rFonts w:hint="eastAsia" w:eastAsia="仿宋_GB2312"/>
          <w:color w:val="auto"/>
          <w:sz w:val="32"/>
          <w:szCs w:val="32"/>
          <w:lang w:val="en-US" w:eastAsia="zh-CN"/>
        </w:rPr>
        <w:t>8</w:t>
      </w:r>
      <w:r>
        <w:rPr>
          <w:rFonts w:eastAsia="仿宋_GB2312"/>
          <w:color w:val="auto"/>
          <w:sz w:val="32"/>
          <w:szCs w:val="32"/>
        </w:rPr>
        <w:t>〕</w:t>
      </w:r>
      <w:r>
        <w:rPr>
          <w:rFonts w:hint="eastAsia" w:eastAsia="仿宋_GB2312"/>
          <w:color w:val="auto"/>
          <w:sz w:val="32"/>
          <w:szCs w:val="32"/>
          <w:lang w:val="en-US" w:eastAsia="zh-CN"/>
        </w:rPr>
        <w:t>23</w:t>
      </w:r>
      <w:r>
        <w:rPr>
          <w:rFonts w:eastAsia="仿宋_GB2312"/>
          <w:color w:val="auto"/>
          <w:sz w:val="32"/>
          <w:szCs w:val="32"/>
        </w:rPr>
        <w:t>号）同时废止。</w:t>
      </w:r>
      <w:bookmarkStart w:id="345" w:name="_Toc9355_WPSOffice_Level1"/>
      <w:bookmarkStart w:id="346" w:name="_Toc16264_WPSOffice_Level1"/>
      <w:bookmarkStart w:id="347" w:name="_Toc24886_WPSOffice_Level1"/>
    </w:p>
    <w:p>
      <w:pPr>
        <w:overflowPunct w:val="0"/>
        <w:adjustRightInd w:val="0"/>
        <w:ind w:firstLine="620" w:firstLineChars="200"/>
        <w:textAlignment w:val="bottom"/>
        <w:rPr>
          <w:rFonts w:eastAsia="仿宋_GB2312"/>
          <w:color w:val="auto"/>
          <w:sz w:val="32"/>
          <w:szCs w:val="32"/>
        </w:rPr>
      </w:pPr>
      <w:bookmarkStart w:id="348" w:name="_Toc1440387006"/>
      <w:r>
        <w:rPr>
          <w:rFonts w:eastAsia="仿宋_GB2312"/>
          <w:color w:val="auto"/>
          <w:sz w:val="32"/>
          <w:szCs w:val="32"/>
        </w:rPr>
        <w:t>附件：1．</w:t>
      </w:r>
      <w:bookmarkEnd w:id="345"/>
      <w:bookmarkEnd w:id="346"/>
      <w:bookmarkEnd w:id="347"/>
      <w:r>
        <w:rPr>
          <w:rFonts w:eastAsia="仿宋_GB2312"/>
          <w:color w:val="auto"/>
          <w:sz w:val="32"/>
          <w:szCs w:val="32"/>
        </w:rPr>
        <w:t>突发环境事件分级标准</w:t>
      </w:r>
      <w:bookmarkEnd w:id="348"/>
    </w:p>
    <w:p>
      <w:pPr>
        <w:numPr>
          <w:ilvl w:val="0"/>
          <w:numId w:val="4"/>
        </w:numPr>
        <w:overflowPunct w:val="0"/>
        <w:adjustRightInd w:val="0"/>
        <w:ind w:left="1600" w:leftChars="0" w:firstLine="0" w:firstLineChars="0"/>
        <w:textAlignment w:val="bottom"/>
        <w:rPr>
          <w:rFonts w:eastAsia="仿宋_GB2312"/>
          <w:color w:val="auto"/>
          <w:sz w:val="32"/>
          <w:szCs w:val="32"/>
        </w:rPr>
      </w:pPr>
      <w:bookmarkStart w:id="349" w:name="_Toc612553842"/>
      <w:bookmarkStart w:id="350" w:name="_Toc11581_WPSOffice_Level1"/>
      <w:bookmarkStart w:id="351" w:name="_Toc5825_WPSOffice_Level1"/>
      <w:bookmarkStart w:id="352" w:name="_Toc8835_WPSOffice_Level1"/>
      <w:r>
        <w:rPr>
          <w:rFonts w:eastAsia="仿宋_GB2312"/>
          <w:color w:val="auto"/>
          <w:sz w:val="32"/>
          <w:szCs w:val="32"/>
        </w:rPr>
        <w:t>成员单位及工作组职责</w:t>
      </w:r>
      <w:bookmarkEnd w:id="349"/>
      <w:bookmarkStart w:id="353" w:name="_Toc1216093515"/>
    </w:p>
    <w:p>
      <w:pPr>
        <w:numPr>
          <w:ilvl w:val="0"/>
          <w:numId w:val="0"/>
        </w:numPr>
        <w:overflowPunct w:val="0"/>
        <w:adjustRightInd w:val="0"/>
        <w:ind w:left="1600" w:leftChars="0"/>
        <w:textAlignment w:val="bottom"/>
        <w:rPr>
          <w:rFonts w:hint="eastAsia"/>
          <w:color w:val="auto"/>
          <w:lang w:eastAsia="zh-CN"/>
        </w:rPr>
      </w:pPr>
      <w:r>
        <w:rPr>
          <w:rFonts w:eastAsia="仿宋_GB2312"/>
          <w:color w:val="auto"/>
          <w:sz w:val="32"/>
          <w:szCs w:val="32"/>
        </w:rPr>
        <w:t>3．</w:t>
      </w:r>
      <w:bookmarkEnd w:id="350"/>
      <w:bookmarkEnd w:id="351"/>
      <w:bookmarkEnd w:id="352"/>
      <w:r>
        <w:rPr>
          <w:rFonts w:eastAsia="仿宋_GB2312"/>
          <w:color w:val="auto"/>
          <w:sz w:val="32"/>
          <w:szCs w:val="32"/>
        </w:rPr>
        <w:t>突发环境事件应急工作流程</w:t>
      </w:r>
      <w:bookmarkEnd w:id="353"/>
    </w:p>
    <w:p>
      <w:pPr>
        <w:pStyle w:val="7"/>
        <w:widowControl w:val="0"/>
        <w:overflowPunct w:val="0"/>
        <w:adjustRightInd w:val="0"/>
        <w:spacing w:before="0" w:beforeAutospacing="0" w:after="0" w:afterAutospacing="0" w:line="240" w:lineRule="auto"/>
        <w:ind w:firstLine="0" w:firstLineChars="0"/>
        <w:jc w:val="both"/>
        <w:textAlignment w:val="bottom"/>
        <w:rPr>
          <w:rFonts w:ascii="Times New Roman" w:hAnsi="Times New Roman" w:eastAsia="黑体"/>
          <w:bCs/>
          <w:color w:val="auto"/>
          <w:sz w:val="32"/>
          <w:szCs w:val="32"/>
        </w:rPr>
      </w:pPr>
      <w:bookmarkStart w:id="354" w:name="_Toc30473_WPSOffice_Level1"/>
      <w:bookmarkStart w:id="355" w:name="_Toc20086_WPSOffice_Level1"/>
      <w:bookmarkStart w:id="356" w:name="_Toc6950_WPSOffice_Level1"/>
      <w:r>
        <w:rPr>
          <w:rFonts w:ascii="Times New Roman" w:hAnsi="Times New Roman" w:eastAsia="黑体"/>
          <w:bCs/>
          <w:color w:val="auto"/>
          <w:sz w:val="32"/>
          <w:szCs w:val="32"/>
        </w:rPr>
        <w:t>附件1</w:t>
      </w:r>
    </w:p>
    <w:p>
      <w:pPr>
        <w:pStyle w:val="7"/>
        <w:widowControl w:val="0"/>
        <w:overflowPunct w:val="0"/>
        <w:adjustRightInd w:val="0"/>
        <w:spacing w:before="0" w:beforeAutospacing="0" w:after="0" w:afterAutospacing="0" w:line="240" w:lineRule="auto"/>
        <w:ind w:firstLine="0" w:firstLineChars="0"/>
        <w:jc w:val="both"/>
        <w:textAlignment w:val="bottom"/>
        <w:rPr>
          <w:rFonts w:ascii="Times New Roman" w:hAnsi="Times New Roman" w:eastAsia="黑体"/>
          <w:bCs/>
          <w:color w:val="auto"/>
          <w:sz w:val="32"/>
          <w:szCs w:val="32"/>
        </w:rPr>
      </w:pPr>
    </w:p>
    <w:p>
      <w:pPr>
        <w:pStyle w:val="7"/>
        <w:widowControl w:val="0"/>
        <w:overflowPunct w:val="0"/>
        <w:adjustRightInd w:val="0"/>
        <w:snapToGrid w:val="0"/>
        <w:spacing w:before="0" w:beforeAutospacing="0" w:after="0" w:afterAutospacing="0" w:line="240" w:lineRule="auto"/>
        <w:ind w:firstLine="0" w:firstLineChars="0"/>
        <w:jc w:val="center"/>
        <w:textAlignment w:val="bottom"/>
        <w:rPr>
          <w:rFonts w:hint="eastAsia" w:ascii="方正小标宋简体" w:hAnsi="方正小标宋_GBK" w:eastAsia="方正小标宋简体" w:cs="方正小标宋_GBK"/>
          <w:color w:val="auto"/>
          <w:sz w:val="44"/>
          <w:szCs w:val="44"/>
        </w:rPr>
      </w:pPr>
      <w:bookmarkStart w:id="357" w:name="_Toc1080712906"/>
      <w:r>
        <w:rPr>
          <w:rFonts w:hint="eastAsia" w:ascii="方正小标宋简体" w:hAnsi="方正小标宋_GBK" w:eastAsia="方正小标宋简体" w:cs="方正小标宋_GBK"/>
          <w:color w:val="auto"/>
          <w:sz w:val="44"/>
          <w:szCs w:val="44"/>
        </w:rPr>
        <w:t>突发环境事件分级标准</w:t>
      </w:r>
      <w:bookmarkEnd w:id="354"/>
      <w:bookmarkEnd w:id="355"/>
      <w:bookmarkEnd w:id="356"/>
      <w:bookmarkEnd w:id="357"/>
    </w:p>
    <w:p>
      <w:pPr>
        <w:pStyle w:val="4"/>
        <w:tabs>
          <w:tab w:val="left" w:pos="7920"/>
        </w:tabs>
        <w:overflowPunct w:val="0"/>
        <w:adjustRightInd w:val="0"/>
        <w:ind w:firstLine="620" w:firstLineChars="200"/>
        <w:textAlignment w:val="bottom"/>
        <w:rPr>
          <w:rFonts w:eastAsia="黑体"/>
          <w:color w:val="auto"/>
        </w:rPr>
      </w:pPr>
    </w:p>
    <w:p>
      <w:pPr>
        <w:pStyle w:val="3"/>
        <w:overflowPunct w:val="0"/>
        <w:adjustRightInd w:val="0"/>
        <w:ind w:firstLine="620" w:firstLineChars="200"/>
        <w:textAlignment w:val="bottom"/>
        <w:rPr>
          <w:rFonts w:eastAsia="黑体"/>
          <w:color w:val="auto"/>
          <w:kern w:val="0"/>
          <w:szCs w:val="32"/>
        </w:rPr>
      </w:pPr>
      <w:r>
        <w:rPr>
          <w:rFonts w:eastAsia="黑体"/>
          <w:color w:val="auto"/>
          <w:kern w:val="0"/>
          <w:szCs w:val="32"/>
        </w:rPr>
        <w:t>一、特别重大突发环境事件</w:t>
      </w:r>
    </w:p>
    <w:p>
      <w:pPr>
        <w:pStyle w:val="3"/>
        <w:overflowPunct w:val="0"/>
        <w:adjustRightInd w:val="0"/>
        <w:ind w:firstLine="619"/>
        <w:textAlignment w:val="bottom"/>
        <w:rPr>
          <w:rFonts w:eastAsia="仿宋_GB2312"/>
          <w:color w:val="auto"/>
          <w:kern w:val="0"/>
          <w:szCs w:val="32"/>
        </w:rPr>
      </w:pPr>
      <w:r>
        <w:rPr>
          <w:rFonts w:eastAsia="仿宋_GB2312"/>
          <w:color w:val="auto"/>
          <w:kern w:val="0"/>
          <w:szCs w:val="32"/>
        </w:rPr>
        <w:t>凡符合下列情形之一的，为特别重大突发环境事件：</w:t>
      </w:r>
    </w:p>
    <w:p>
      <w:pPr>
        <w:pStyle w:val="3"/>
        <w:numPr>
          <w:ilvl w:val="0"/>
          <w:numId w:val="5"/>
        </w:numPr>
        <w:overflowPunct w:val="0"/>
        <w:adjustRightInd w:val="0"/>
        <w:ind w:firstLine="619"/>
        <w:textAlignment w:val="bottom"/>
        <w:rPr>
          <w:rFonts w:eastAsia="仿宋_GB2312"/>
          <w:color w:val="auto"/>
          <w:kern w:val="0"/>
          <w:szCs w:val="32"/>
        </w:rPr>
      </w:pPr>
      <w:r>
        <w:rPr>
          <w:rFonts w:eastAsia="仿宋_GB2312"/>
          <w:color w:val="auto"/>
          <w:kern w:val="0"/>
          <w:szCs w:val="32"/>
        </w:rPr>
        <w:t>因环境污染直接导致30人以上死亡或100人以上中毒或重伤的；</w:t>
      </w:r>
    </w:p>
    <w:p>
      <w:pPr>
        <w:pStyle w:val="3"/>
        <w:numPr>
          <w:ilvl w:val="0"/>
          <w:numId w:val="5"/>
        </w:numPr>
        <w:overflowPunct w:val="0"/>
        <w:adjustRightInd w:val="0"/>
        <w:ind w:firstLine="619"/>
        <w:textAlignment w:val="bottom"/>
        <w:rPr>
          <w:rFonts w:eastAsia="仿宋_GB2312"/>
          <w:color w:val="auto"/>
          <w:kern w:val="0"/>
          <w:szCs w:val="32"/>
        </w:rPr>
      </w:pPr>
      <w:r>
        <w:rPr>
          <w:rFonts w:eastAsia="仿宋_GB2312"/>
          <w:color w:val="auto"/>
          <w:kern w:val="0"/>
          <w:szCs w:val="32"/>
        </w:rPr>
        <w:t>因环境污染疏散、转移人员5万人以上的；</w:t>
      </w:r>
    </w:p>
    <w:p>
      <w:pPr>
        <w:pStyle w:val="3"/>
        <w:numPr>
          <w:ilvl w:val="0"/>
          <w:numId w:val="5"/>
        </w:numPr>
        <w:overflowPunct w:val="0"/>
        <w:adjustRightInd w:val="0"/>
        <w:ind w:firstLine="619"/>
        <w:textAlignment w:val="bottom"/>
        <w:rPr>
          <w:rFonts w:eastAsia="仿宋_GB2312"/>
          <w:color w:val="auto"/>
          <w:kern w:val="0"/>
          <w:szCs w:val="32"/>
        </w:rPr>
      </w:pPr>
      <w:r>
        <w:rPr>
          <w:rFonts w:eastAsia="仿宋_GB2312"/>
          <w:color w:val="auto"/>
          <w:kern w:val="0"/>
          <w:szCs w:val="32"/>
        </w:rPr>
        <w:t>因环境污染造成直接经济损失1亿元以上的；</w:t>
      </w:r>
    </w:p>
    <w:p>
      <w:pPr>
        <w:pStyle w:val="3"/>
        <w:numPr>
          <w:ilvl w:val="0"/>
          <w:numId w:val="5"/>
        </w:numPr>
        <w:overflowPunct w:val="0"/>
        <w:adjustRightInd w:val="0"/>
        <w:ind w:firstLine="619"/>
        <w:textAlignment w:val="bottom"/>
        <w:rPr>
          <w:rFonts w:eastAsia="仿宋_GB2312"/>
          <w:color w:val="auto"/>
          <w:kern w:val="0"/>
          <w:szCs w:val="32"/>
        </w:rPr>
      </w:pPr>
      <w:r>
        <w:rPr>
          <w:rFonts w:eastAsia="仿宋_GB2312"/>
          <w:color w:val="auto"/>
          <w:kern w:val="0"/>
          <w:szCs w:val="32"/>
        </w:rPr>
        <w:t>因环境污染造成区域生态功能丧失或该区域国家重点保护物种灭绝的；</w:t>
      </w:r>
    </w:p>
    <w:p>
      <w:pPr>
        <w:pStyle w:val="3"/>
        <w:numPr>
          <w:ilvl w:val="0"/>
          <w:numId w:val="5"/>
        </w:numPr>
        <w:overflowPunct w:val="0"/>
        <w:adjustRightInd w:val="0"/>
        <w:ind w:firstLine="619"/>
        <w:textAlignment w:val="bottom"/>
        <w:rPr>
          <w:rFonts w:eastAsia="仿宋_GB2312"/>
          <w:color w:val="auto"/>
          <w:kern w:val="0"/>
          <w:szCs w:val="32"/>
        </w:rPr>
      </w:pPr>
      <w:r>
        <w:rPr>
          <w:rFonts w:eastAsia="仿宋_GB2312"/>
          <w:color w:val="auto"/>
          <w:kern w:val="0"/>
          <w:szCs w:val="32"/>
        </w:rPr>
        <w:t>因环境污染造成</w:t>
      </w:r>
      <w:r>
        <w:rPr>
          <w:rFonts w:hint="eastAsia" w:eastAsia="仿宋_GB2312"/>
          <w:color w:val="auto"/>
          <w:kern w:val="0"/>
          <w:szCs w:val="32"/>
        </w:rPr>
        <w:t>本市</w:t>
      </w:r>
      <w:r>
        <w:rPr>
          <w:rFonts w:eastAsia="仿宋_GB2312"/>
          <w:color w:val="auto"/>
          <w:kern w:val="0"/>
          <w:szCs w:val="32"/>
        </w:rPr>
        <w:t>市级城市集中式饮用水水源取水中断的；</w:t>
      </w:r>
    </w:p>
    <w:p>
      <w:pPr>
        <w:pStyle w:val="3"/>
        <w:numPr>
          <w:ilvl w:val="0"/>
          <w:numId w:val="5"/>
        </w:numPr>
        <w:overflowPunct w:val="0"/>
        <w:adjustRightInd w:val="0"/>
        <w:ind w:firstLine="619"/>
        <w:textAlignment w:val="bottom"/>
        <w:rPr>
          <w:rFonts w:eastAsia="仿宋_GB2312"/>
          <w:color w:val="auto"/>
          <w:kern w:val="0"/>
          <w:szCs w:val="32"/>
        </w:rPr>
      </w:pPr>
      <w:r>
        <w:rPr>
          <w:rFonts w:eastAsia="仿宋_GB2312"/>
          <w:color w:val="auto"/>
          <w:kern w:val="0"/>
          <w:szCs w:val="32"/>
        </w:rPr>
        <w:t>造成重大跨国境影响的境内突发环境事件。</w:t>
      </w:r>
    </w:p>
    <w:p>
      <w:pPr>
        <w:pStyle w:val="3"/>
        <w:numPr>
          <w:ilvl w:val="0"/>
          <w:numId w:val="6"/>
        </w:numPr>
        <w:overflowPunct w:val="0"/>
        <w:adjustRightInd w:val="0"/>
        <w:textAlignment w:val="bottom"/>
        <w:rPr>
          <w:rFonts w:eastAsia="黑体"/>
          <w:color w:val="auto"/>
          <w:kern w:val="0"/>
          <w:szCs w:val="32"/>
        </w:rPr>
      </w:pPr>
      <w:r>
        <w:rPr>
          <w:rFonts w:eastAsia="黑体"/>
          <w:color w:val="auto"/>
          <w:kern w:val="0"/>
          <w:szCs w:val="32"/>
        </w:rPr>
        <w:t>重大突发环境事件</w:t>
      </w:r>
    </w:p>
    <w:p>
      <w:pPr>
        <w:pStyle w:val="3"/>
        <w:overflowPunct w:val="0"/>
        <w:adjustRightInd w:val="0"/>
        <w:ind w:firstLine="619"/>
        <w:textAlignment w:val="bottom"/>
        <w:rPr>
          <w:rFonts w:eastAsia="仿宋_GB2312"/>
          <w:color w:val="auto"/>
          <w:kern w:val="0"/>
          <w:szCs w:val="32"/>
        </w:rPr>
      </w:pPr>
      <w:r>
        <w:rPr>
          <w:rFonts w:eastAsia="仿宋_GB2312"/>
          <w:color w:val="auto"/>
          <w:kern w:val="0"/>
          <w:szCs w:val="32"/>
        </w:rPr>
        <w:t>凡符合下列情形之一的，为重大突发环境事件：</w:t>
      </w:r>
    </w:p>
    <w:p>
      <w:pPr>
        <w:pStyle w:val="3"/>
        <w:numPr>
          <w:ilvl w:val="0"/>
          <w:numId w:val="7"/>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因环境污染直接导致10人以上30人以下死亡或50人以上100人以下中毒或重伤的；</w:t>
      </w:r>
    </w:p>
    <w:p>
      <w:pPr>
        <w:pStyle w:val="3"/>
        <w:numPr>
          <w:ilvl w:val="0"/>
          <w:numId w:val="7"/>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因环境污染疏散、转移人员1万人以上5万人以下的；</w:t>
      </w:r>
    </w:p>
    <w:p>
      <w:pPr>
        <w:pStyle w:val="3"/>
        <w:numPr>
          <w:ilvl w:val="0"/>
          <w:numId w:val="7"/>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因环境污染造成直接经济损失2000万元以上1亿元以下的；</w:t>
      </w:r>
    </w:p>
    <w:p>
      <w:pPr>
        <w:pStyle w:val="3"/>
        <w:numPr>
          <w:ilvl w:val="0"/>
          <w:numId w:val="7"/>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因环境污染造成区域生态功能部分丧失或该区域国家重点保护野生动植物种群大批死亡的；</w:t>
      </w:r>
    </w:p>
    <w:p>
      <w:pPr>
        <w:pStyle w:val="3"/>
        <w:numPr>
          <w:ilvl w:val="0"/>
          <w:numId w:val="7"/>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因环境污染造成</w:t>
      </w:r>
      <w:r>
        <w:rPr>
          <w:rFonts w:hint="eastAsia" w:eastAsia="仿宋_GB2312"/>
          <w:color w:val="auto"/>
          <w:kern w:val="0"/>
          <w:szCs w:val="32"/>
        </w:rPr>
        <w:t>本市</w:t>
      </w:r>
      <w:r>
        <w:rPr>
          <w:rFonts w:eastAsia="仿宋_GB2312"/>
          <w:color w:val="auto"/>
          <w:kern w:val="0"/>
          <w:szCs w:val="32"/>
        </w:rPr>
        <w:t>区级城市集中式饮用水水源取水中断的；</w:t>
      </w:r>
    </w:p>
    <w:p>
      <w:pPr>
        <w:pStyle w:val="3"/>
        <w:numPr>
          <w:ilvl w:val="0"/>
          <w:numId w:val="7"/>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造成跨省级行政区域影响的突发环境事件。</w:t>
      </w:r>
    </w:p>
    <w:p>
      <w:pPr>
        <w:pStyle w:val="3"/>
        <w:numPr>
          <w:ilvl w:val="0"/>
          <w:numId w:val="6"/>
        </w:numPr>
        <w:overflowPunct w:val="0"/>
        <w:adjustRightInd w:val="0"/>
        <w:textAlignment w:val="bottom"/>
        <w:rPr>
          <w:rFonts w:eastAsia="黑体"/>
          <w:color w:val="auto"/>
          <w:kern w:val="0"/>
          <w:szCs w:val="32"/>
        </w:rPr>
      </w:pPr>
      <w:r>
        <w:rPr>
          <w:rFonts w:eastAsia="黑体"/>
          <w:color w:val="auto"/>
          <w:kern w:val="0"/>
          <w:szCs w:val="32"/>
        </w:rPr>
        <w:t>较大突发环境事件</w:t>
      </w:r>
    </w:p>
    <w:p>
      <w:pPr>
        <w:pStyle w:val="3"/>
        <w:overflowPunct w:val="0"/>
        <w:adjustRightInd w:val="0"/>
        <w:ind w:firstLine="620" w:firstLineChars="200"/>
        <w:textAlignment w:val="bottom"/>
        <w:rPr>
          <w:rFonts w:eastAsia="仿宋_GB2312"/>
          <w:color w:val="auto"/>
          <w:kern w:val="0"/>
          <w:szCs w:val="32"/>
        </w:rPr>
      </w:pPr>
      <w:r>
        <w:rPr>
          <w:rFonts w:eastAsia="仿宋_GB2312"/>
          <w:color w:val="auto"/>
          <w:kern w:val="0"/>
          <w:szCs w:val="32"/>
        </w:rPr>
        <w:t>凡符合下列情形之一的，为较大突发环境事件：</w:t>
      </w:r>
    </w:p>
    <w:p>
      <w:pPr>
        <w:pStyle w:val="3"/>
        <w:numPr>
          <w:ilvl w:val="0"/>
          <w:numId w:val="8"/>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因环境污染直接导致3人以上10人以下死亡或10人以上50人以下中毒或重伤的；</w:t>
      </w:r>
    </w:p>
    <w:p>
      <w:pPr>
        <w:pStyle w:val="3"/>
        <w:numPr>
          <w:ilvl w:val="0"/>
          <w:numId w:val="8"/>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因环境污染疏散、转移人员5000人以上1万人以下的；</w:t>
      </w:r>
    </w:p>
    <w:p>
      <w:pPr>
        <w:pStyle w:val="3"/>
        <w:numPr>
          <w:ilvl w:val="0"/>
          <w:numId w:val="8"/>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因环境污染造成直接经济损失500万元以上2000万元以下的；</w:t>
      </w:r>
    </w:p>
    <w:p>
      <w:pPr>
        <w:pStyle w:val="3"/>
        <w:numPr>
          <w:ilvl w:val="0"/>
          <w:numId w:val="8"/>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因环境污染造成国家重点保护的动植物物种受到破坏的；</w:t>
      </w:r>
    </w:p>
    <w:p>
      <w:pPr>
        <w:pStyle w:val="3"/>
        <w:numPr>
          <w:ilvl w:val="0"/>
          <w:numId w:val="8"/>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因环境污染造成乡镇集中式饮用水水源取水中断的；</w:t>
      </w:r>
    </w:p>
    <w:p>
      <w:pPr>
        <w:pStyle w:val="3"/>
        <w:numPr>
          <w:ilvl w:val="0"/>
          <w:numId w:val="8"/>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造成</w:t>
      </w:r>
      <w:r>
        <w:rPr>
          <w:rFonts w:hint="eastAsia" w:eastAsia="仿宋_GB2312"/>
          <w:color w:val="auto"/>
          <w:kern w:val="0"/>
          <w:szCs w:val="32"/>
        </w:rPr>
        <w:t>本市</w:t>
      </w:r>
      <w:r>
        <w:rPr>
          <w:rFonts w:eastAsia="仿宋_GB2312"/>
          <w:color w:val="auto"/>
          <w:kern w:val="0"/>
          <w:szCs w:val="32"/>
        </w:rPr>
        <w:t>跨区影响的突发环境事件。</w:t>
      </w:r>
    </w:p>
    <w:p>
      <w:pPr>
        <w:pStyle w:val="3"/>
        <w:numPr>
          <w:ilvl w:val="0"/>
          <w:numId w:val="6"/>
        </w:numPr>
        <w:overflowPunct w:val="0"/>
        <w:adjustRightInd w:val="0"/>
        <w:ind w:left="0" w:firstLine="620" w:firstLineChars="200"/>
        <w:textAlignment w:val="bottom"/>
        <w:rPr>
          <w:rFonts w:eastAsia="黑体"/>
          <w:color w:val="auto"/>
          <w:kern w:val="0"/>
          <w:szCs w:val="32"/>
        </w:rPr>
      </w:pPr>
      <w:r>
        <w:rPr>
          <w:rFonts w:eastAsia="黑体"/>
          <w:color w:val="auto"/>
          <w:kern w:val="0"/>
          <w:szCs w:val="32"/>
        </w:rPr>
        <w:t>一般突发环境事件</w:t>
      </w:r>
    </w:p>
    <w:p>
      <w:pPr>
        <w:pStyle w:val="3"/>
        <w:overflowPunct w:val="0"/>
        <w:adjustRightInd w:val="0"/>
        <w:ind w:firstLine="620" w:firstLineChars="200"/>
        <w:textAlignment w:val="bottom"/>
        <w:rPr>
          <w:rFonts w:eastAsia="仿宋_GB2312"/>
          <w:color w:val="auto"/>
          <w:kern w:val="0"/>
          <w:szCs w:val="32"/>
        </w:rPr>
      </w:pPr>
      <w:r>
        <w:rPr>
          <w:rFonts w:eastAsia="仿宋_GB2312"/>
          <w:color w:val="auto"/>
          <w:kern w:val="0"/>
          <w:szCs w:val="32"/>
        </w:rPr>
        <w:t>凡符合下列情形之一的，为一般突发环境事件：</w:t>
      </w:r>
    </w:p>
    <w:p>
      <w:pPr>
        <w:pStyle w:val="3"/>
        <w:numPr>
          <w:ilvl w:val="0"/>
          <w:numId w:val="9"/>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因环境污染直接导致3人以下死亡或10人以下中毒或重伤的；</w:t>
      </w:r>
    </w:p>
    <w:p>
      <w:pPr>
        <w:pStyle w:val="3"/>
        <w:numPr>
          <w:ilvl w:val="0"/>
          <w:numId w:val="9"/>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因环境污染疏散、转移人员5000人以下的；</w:t>
      </w:r>
    </w:p>
    <w:p>
      <w:pPr>
        <w:pStyle w:val="3"/>
        <w:numPr>
          <w:ilvl w:val="0"/>
          <w:numId w:val="9"/>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因环境污染造成直接经济损失500万元以下的；</w:t>
      </w:r>
    </w:p>
    <w:p>
      <w:pPr>
        <w:pStyle w:val="3"/>
        <w:numPr>
          <w:ilvl w:val="0"/>
          <w:numId w:val="9"/>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因环境污染造成</w:t>
      </w:r>
      <w:r>
        <w:rPr>
          <w:rFonts w:hint="eastAsia" w:eastAsia="仿宋_GB2312"/>
          <w:color w:val="auto"/>
          <w:kern w:val="0"/>
          <w:szCs w:val="32"/>
        </w:rPr>
        <w:t>本市</w:t>
      </w:r>
      <w:r>
        <w:rPr>
          <w:rFonts w:eastAsia="仿宋_GB2312"/>
          <w:color w:val="auto"/>
          <w:kern w:val="0"/>
          <w:szCs w:val="32"/>
        </w:rPr>
        <w:t>跨区纠纷，引起一般性群体影响的；</w:t>
      </w:r>
    </w:p>
    <w:p>
      <w:pPr>
        <w:pStyle w:val="3"/>
        <w:numPr>
          <w:ilvl w:val="0"/>
          <w:numId w:val="9"/>
        </w:numPr>
        <w:overflowPunct w:val="0"/>
        <w:adjustRightInd w:val="0"/>
        <w:ind w:left="0" w:firstLine="620" w:firstLineChars="200"/>
        <w:textAlignment w:val="bottom"/>
        <w:rPr>
          <w:rFonts w:eastAsia="仿宋_GB2312"/>
          <w:color w:val="auto"/>
          <w:kern w:val="0"/>
          <w:szCs w:val="32"/>
        </w:rPr>
      </w:pPr>
      <w:r>
        <w:rPr>
          <w:rFonts w:eastAsia="仿宋_GB2312"/>
          <w:color w:val="auto"/>
          <w:kern w:val="0"/>
          <w:szCs w:val="32"/>
        </w:rPr>
        <w:t>对环境造成一定影响，尚未达到较大突发环境事件级别的。</w:t>
      </w:r>
    </w:p>
    <w:p>
      <w:pPr>
        <w:pStyle w:val="3"/>
        <w:overflowPunct w:val="0"/>
        <w:adjustRightInd w:val="0"/>
        <w:ind w:firstLine="620" w:firstLineChars="200"/>
        <w:textAlignment w:val="bottom"/>
        <w:rPr>
          <w:rFonts w:eastAsia="仿宋_GB2312"/>
          <w:color w:val="auto"/>
          <w:kern w:val="0"/>
          <w:szCs w:val="32"/>
        </w:rPr>
      </w:pPr>
      <w:r>
        <w:rPr>
          <w:rFonts w:eastAsia="仿宋_GB2312"/>
          <w:color w:val="auto"/>
          <w:kern w:val="0"/>
          <w:szCs w:val="32"/>
        </w:rPr>
        <w:t>上述分级标准有关数量的表述中</w:t>
      </w:r>
      <w:r>
        <w:rPr>
          <w:rFonts w:ascii="仿宋_GB2312" w:hAnsi="仿宋_GB2312" w:eastAsia="仿宋_GB2312" w:cs="仿宋_GB2312"/>
          <w:color w:val="auto"/>
          <w:szCs w:val="32"/>
        </w:rPr>
        <w:t>，</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kern w:val="0"/>
          <w:szCs w:val="32"/>
        </w:rPr>
        <w:t>以上”含本数</w:t>
      </w:r>
      <w:r>
        <w:rPr>
          <w:rFonts w:ascii="仿宋_GB2312" w:hAnsi="仿宋_GB2312" w:eastAsia="仿宋_GB2312" w:cs="仿宋_GB2312"/>
          <w:color w:val="auto"/>
          <w:szCs w:val="32"/>
        </w:rPr>
        <w:t>，</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kern w:val="0"/>
          <w:szCs w:val="32"/>
        </w:rPr>
        <w:t>以下”不</w:t>
      </w:r>
      <w:r>
        <w:rPr>
          <w:rFonts w:eastAsia="仿宋_GB2312"/>
          <w:color w:val="auto"/>
          <w:kern w:val="0"/>
          <w:szCs w:val="32"/>
        </w:rPr>
        <w:t>含本数。</w:t>
      </w:r>
    </w:p>
    <w:p>
      <w:pPr>
        <w:pStyle w:val="3"/>
        <w:numPr>
          <w:ilvl w:val="0"/>
          <w:numId w:val="10"/>
        </w:numPr>
        <w:overflowPunct w:val="0"/>
        <w:adjustRightInd w:val="0"/>
        <w:ind w:firstLine="620" w:firstLineChars="200"/>
        <w:textAlignment w:val="bottom"/>
        <w:rPr>
          <w:rFonts w:eastAsia="仿宋_GB2312"/>
          <w:color w:val="auto"/>
          <w:kern w:val="0"/>
          <w:szCs w:val="32"/>
        </w:rPr>
        <w:sectPr>
          <w:footerReference r:id="rId3" w:type="default"/>
          <w:pgSz w:w="11905" w:h="16838"/>
          <w:pgMar w:top="2098" w:right="1559" w:bottom="1984" w:left="1559" w:header="992" w:footer="1701" w:gutter="0"/>
          <w:pgNumType w:fmt="decimal"/>
          <w:cols w:space="720" w:num="1"/>
          <w:docGrid w:type="linesAndChars" w:linePitch="289" w:charSpace="-2109"/>
        </w:sectPr>
      </w:pPr>
    </w:p>
    <w:p>
      <w:pPr>
        <w:pStyle w:val="7"/>
        <w:widowControl w:val="0"/>
        <w:overflowPunct w:val="0"/>
        <w:adjustRightInd w:val="0"/>
        <w:spacing w:before="0" w:beforeAutospacing="0" w:after="0" w:afterAutospacing="0" w:line="240" w:lineRule="auto"/>
        <w:ind w:firstLine="0" w:firstLineChars="0"/>
        <w:jc w:val="both"/>
        <w:textAlignment w:val="bottom"/>
        <w:rPr>
          <w:rFonts w:ascii="Times New Roman" w:hAnsi="Times New Roman" w:eastAsia="黑体"/>
          <w:bCs/>
          <w:color w:val="auto"/>
          <w:sz w:val="32"/>
          <w:szCs w:val="32"/>
        </w:rPr>
      </w:pPr>
      <w:r>
        <w:rPr>
          <w:rFonts w:ascii="Times New Roman" w:hAnsi="Times New Roman" w:eastAsia="黑体"/>
          <w:bCs/>
          <w:color w:val="auto"/>
          <w:sz w:val="32"/>
          <w:szCs w:val="32"/>
        </w:rPr>
        <w:t>附件2</w:t>
      </w:r>
      <w:bookmarkStart w:id="358" w:name="_Toc5914_WPSOffice_Level1"/>
      <w:bookmarkStart w:id="359" w:name="_Toc12207_WPSOffice_Level1"/>
      <w:bookmarkStart w:id="360" w:name="_Toc13372_WPSOffice_Level1"/>
    </w:p>
    <w:p>
      <w:pPr>
        <w:pStyle w:val="7"/>
        <w:widowControl w:val="0"/>
        <w:overflowPunct w:val="0"/>
        <w:adjustRightInd w:val="0"/>
        <w:spacing w:before="0" w:beforeAutospacing="0" w:after="0" w:afterAutospacing="0" w:line="240" w:lineRule="auto"/>
        <w:ind w:firstLine="0" w:firstLineChars="0"/>
        <w:jc w:val="both"/>
        <w:textAlignment w:val="bottom"/>
        <w:rPr>
          <w:rFonts w:ascii="Times New Roman" w:hAnsi="Times New Roman" w:eastAsia="黑体"/>
          <w:bCs/>
          <w:color w:val="auto"/>
          <w:sz w:val="32"/>
          <w:szCs w:val="32"/>
        </w:rPr>
      </w:pPr>
    </w:p>
    <w:p>
      <w:pPr>
        <w:pStyle w:val="3"/>
        <w:overflowPunct w:val="0"/>
        <w:adjustRightInd w:val="0"/>
        <w:snapToGrid w:val="0"/>
        <w:jc w:val="center"/>
        <w:textAlignment w:val="bottom"/>
        <w:rPr>
          <w:rFonts w:hint="eastAsia" w:ascii="方正小标宋简体" w:hAnsi="方正小标宋_GBK" w:eastAsia="方正小标宋简体" w:cs="方正小标宋_GBK"/>
          <w:color w:val="auto"/>
          <w:sz w:val="44"/>
          <w:szCs w:val="44"/>
        </w:rPr>
      </w:pPr>
      <w:bookmarkStart w:id="361" w:name="_Toc53841655"/>
      <w:r>
        <w:rPr>
          <w:rFonts w:hint="eastAsia" w:ascii="方正小标宋简体" w:hAnsi="方正小标宋_GBK" w:eastAsia="方正小标宋简体" w:cs="方正小标宋_GBK"/>
          <w:color w:val="auto"/>
          <w:sz w:val="44"/>
          <w:szCs w:val="44"/>
        </w:rPr>
        <w:t>成员单位和工作组职责</w:t>
      </w:r>
      <w:bookmarkEnd w:id="358"/>
      <w:bookmarkEnd w:id="359"/>
      <w:bookmarkEnd w:id="360"/>
      <w:bookmarkEnd w:id="361"/>
    </w:p>
    <w:p>
      <w:pPr>
        <w:overflowPunct w:val="0"/>
        <w:adjustRightInd w:val="0"/>
        <w:ind w:firstLine="620" w:firstLineChars="200"/>
        <w:textAlignment w:val="bottom"/>
        <w:rPr>
          <w:rFonts w:eastAsia="仿宋_GB2312"/>
          <w:color w:val="auto"/>
          <w:sz w:val="32"/>
          <w:szCs w:val="32"/>
        </w:rPr>
      </w:pPr>
      <w:bookmarkStart w:id="362" w:name="_Toc32536_WPSOffice_Level1"/>
      <w:bookmarkStart w:id="363" w:name="_Toc29023_WPSOffice_Level1"/>
      <w:bookmarkStart w:id="364" w:name="_Toc26257_WPSOffice_Level1"/>
    </w:p>
    <w:p>
      <w:pPr>
        <w:overflowPunct w:val="0"/>
        <w:adjustRightInd w:val="0"/>
        <w:ind w:firstLine="620" w:firstLineChars="200"/>
        <w:textAlignment w:val="bottom"/>
        <w:rPr>
          <w:rFonts w:ascii="黑体" w:hAnsi="黑体" w:eastAsia="黑体" w:cs="黑体"/>
          <w:color w:val="auto"/>
          <w:sz w:val="32"/>
          <w:szCs w:val="32"/>
        </w:rPr>
      </w:pPr>
      <w:bookmarkStart w:id="365" w:name="_Toc25772605"/>
      <w:r>
        <w:rPr>
          <w:rFonts w:hint="eastAsia" w:ascii="黑体" w:hAnsi="黑体" w:eastAsia="黑体" w:cs="黑体"/>
          <w:color w:val="auto"/>
          <w:sz w:val="32"/>
          <w:szCs w:val="32"/>
        </w:rPr>
        <w:t>一、成员单位工作职责</w:t>
      </w:r>
      <w:bookmarkEnd w:id="362"/>
      <w:bookmarkEnd w:id="363"/>
      <w:bookmarkEnd w:id="364"/>
      <w:bookmarkEnd w:id="365"/>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委宣传部：负责</w:t>
      </w:r>
      <w:r>
        <w:rPr>
          <w:rFonts w:hint="eastAsia" w:eastAsia="仿宋_GB2312"/>
          <w:color w:val="auto"/>
          <w:sz w:val="32"/>
          <w:szCs w:val="32"/>
          <w:lang w:eastAsia="zh-CN"/>
        </w:rPr>
        <w:t>统筹协调</w:t>
      </w:r>
      <w:r>
        <w:rPr>
          <w:rFonts w:eastAsia="仿宋_GB2312"/>
          <w:color w:val="auto"/>
          <w:sz w:val="32"/>
          <w:szCs w:val="32"/>
        </w:rPr>
        <w:t>突发环境事件相关信息发布、舆情引导和媒体服务等工作。</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hint="eastAsia" w:eastAsia="仿宋_GB2312"/>
          <w:color w:val="auto"/>
          <w:sz w:val="32"/>
          <w:szCs w:val="32"/>
        </w:rPr>
        <w:t>委网信办</w:t>
      </w:r>
      <w:r>
        <w:rPr>
          <w:rFonts w:eastAsia="仿宋_GB2312"/>
          <w:color w:val="auto"/>
          <w:sz w:val="32"/>
          <w:szCs w:val="32"/>
        </w:rPr>
        <w:t>：根据</w:t>
      </w:r>
      <w:r>
        <w:rPr>
          <w:rFonts w:hint="eastAsia" w:eastAsia="仿宋_GB2312"/>
          <w:color w:val="auto"/>
          <w:sz w:val="32"/>
          <w:szCs w:val="32"/>
          <w:lang w:eastAsia="zh-CN"/>
        </w:rPr>
        <w:t>区</w:t>
      </w:r>
      <w:r>
        <w:rPr>
          <w:rFonts w:eastAsia="仿宋_GB2312"/>
          <w:color w:val="auto"/>
          <w:sz w:val="32"/>
          <w:szCs w:val="32"/>
        </w:rPr>
        <w:t>生态环境局等部门综合研判意见，做好突发环境事件网上舆情调控管控工作。</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生态环境局：负责</w:t>
      </w:r>
      <w:r>
        <w:rPr>
          <w:rFonts w:hint="eastAsia" w:eastAsia="仿宋_GB2312"/>
          <w:color w:val="auto"/>
          <w:sz w:val="32"/>
          <w:szCs w:val="32"/>
          <w:lang w:eastAsia="zh-CN"/>
        </w:rPr>
        <w:t>协调专业机构</w:t>
      </w:r>
      <w:r>
        <w:rPr>
          <w:rFonts w:eastAsia="仿宋_GB2312"/>
          <w:color w:val="auto"/>
          <w:sz w:val="32"/>
          <w:szCs w:val="32"/>
        </w:rPr>
        <w:t>对突发环境事件进行环境应急监测和饮用水水质监测，跟踪环境污染动态情况；提出控制、消除环境污染的应急建议；对环境污染事件现场泄漏污染物的处置和环境修复提出建议并协调有关单位处置污染物；负责组织相关部门开展</w:t>
      </w:r>
      <w:r>
        <w:rPr>
          <w:rFonts w:hint="eastAsia" w:eastAsia="仿宋_GB2312"/>
          <w:color w:val="auto"/>
          <w:sz w:val="32"/>
          <w:szCs w:val="32"/>
          <w:lang w:eastAsia="zh-CN"/>
        </w:rPr>
        <w:t>一般</w:t>
      </w:r>
      <w:r>
        <w:rPr>
          <w:rFonts w:eastAsia="仿宋_GB2312"/>
          <w:color w:val="auto"/>
          <w:sz w:val="32"/>
          <w:szCs w:val="32"/>
        </w:rPr>
        <w:t>突发环境事件的调查处理；做好可能导致突发环境事件的信息的收集、上报工作。</w:t>
      </w:r>
    </w:p>
    <w:p>
      <w:pPr>
        <w:keepNext w:val="0"/>
        <w:keepLines w:val="0"/>
        <w:pageBreakBefore w:val="0"/>
        <w:widowControl w:val="0"/>
        <w:kinsoku/>
        <w:wordWrap/>
        <w:overflowPunct w:val="0"/>
        <w:topLinePunct w:val="0"/>
        <w:autoSpaceDE/>
        <w:autoSpaceDN/>
        <w:bidi w:val="0"/>
        <w:adjustRightInd w:val="0"/>
        <w:snapToGrid/>
        <w:spacing w:line="580" w:lineRule="exact"/>
        <w:ind w:firstLine="620" w:firstLineChars="200"/>
        <w:textAlignment w:val="bottom"/>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区</w:t>
      </w:r>
      <w:r>
        <w:rPr>
          <w:rFonts w:eastAsia="仿宋_GB2312"/>
          <w:color w:val="auto"/>
          <w:sz w:val="32"/>
          <w:szCs w:val="32"/>
          <w:highlight w:val="none"/>
        </w:rPr>
        <w:t>发改委：</w:t>
      </w:r>
      <w:r>
        <w:rPr>
          <w:rFonts w:hint="eastAsia" w:eastAsia="仿宋_GB2312"/>
          <w:color w:val="auto"/>
          <w:sz w:val="32"/>
          <w:szCs w:val="32"/>
          <w:highlight w:val="none"/>
          <w:lang w:eastAsia="zh-CN"/>
        </w:rPr>
        <w:t>按照《河东区突发事件总体应急预案》要求，配合相关部门，做好物资保障工作。</w:t>
      </w:r>
    </w:p>
    <w:p>
      <w:pPr>
        <w:keepNext w:val="0"/>
        <w:keepLines w:val="0"/>
        <w:pageBreakBefore w:val="0"/>
        <w:widowControl w:val="0"/>
        <w:kinsoku/>
        <w:wordWrap/>
        <w:overflowPunct w:val="0"/>
        <w:topLinePunct w:val="0"/>
        <w:autoSpaceDE/>
        <w:autoSpaceDN/>
        <w:bidi w:val="0"/>
        <w:adjustRightInd w:val="0"/>
        <w:snapToGrid/>
        <w:spacing w:line="580" w:lineRule="exact"/>
        <w:ind w:firstLine="620" w:firstLineChars="200"/>
        <w:textAlignment w:val="bottom"/>
        <w:rPr>
          <w:rFonts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highlight w:val="none"/>
          <w:lang w:val="en-US" w:eastAsia="zh-CN" w:bidi="ar-SA"/>
        </w:rPr>
        <w:t>区政务服务办：按审批权限负责</w:t>
      </w:r>
      <w:r>
        <w:rPr>
          <w:rFonts w:hint="eastAsia" w:ascii="Times New Roman" w:hAnsi="Times New Roman" w:eastAsia="仿宋_GB2312" w:cs="Times New Roman"/>
          <w:b w:val="0"/>
          <w:color w:val="auto"/>
          <w:kern w:val="2"/>
          <w:sz w:val="32"/>
          <w:szCs w:val="32"/>
          <w:lang w:val="en-US" w:eastAsia="zh-CN" w:bidi="ar-SA"/>
        </w:rPr>
        <w:t>突发环境事件应急处置体系基本建设项目的审批</w:t>
      </w:r>
      <w:r>
        <w:rPr>
          <w:rFonts w:hint="eastAsia" w:ascii="Times New Roman" w:hAnsi="Times New Roman" w:cs="Times New Roman"/>
          <w:b w:val="0"/>
          <w:color w:val="auto"/>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580" w:lineRule="exact"/>
        <w:ind w:firstLine="620" w:firstLineChars="200"/>
        <w:textAlignment w:val="bottom"/>
        <w:rPr>
          <w:rFonts w:eastAsia="仿宋_GB2312"/>
          <w:color w:val="auto"/>
          <w:sz w:val="32"/>
          <w:szCs w:val="32"/>
          <w:highlight w:val="none"/>
        </w:rPr>
      </w:pPr>
      <w:r>
        <w:rPr>
          <w:rFonts w:hint="eastAsia" w:eastAsia="仿宋_GB2312"/>
          <w:color w:val="auto"/>
          <w:sz w:val="32"/>
          <w:szCs w:val="32"/>
          <w:lang w:eastAsia="zh-CN"/>
        </w:rPr>
        <w:t>区产促局</w:t>
      </w:r>
      <w:r>
        <w:rPr>
          <w:rFonts w:eastAsia="仿宋_GB2312"/>
          <w:color w:val="auto"/>
          <w:sz w:val="32"/>
          <w:szCs w:val="32"/>
        </w:rPr>
        <w:t>：</w:t>
      </w:r>
      <w:r>
        <w:rPr>
          <w:rFonts w:hint="eastAsia" w:eastAsia="仿宋_GB2312"/>
          <w:color w:val="auto"/>
          <w:sz w:val="32"/>
          <w:szCs w:val="32"/>
          <w:highlight w:val="none"/>
          <w:lang w:eastAsia="zh-CN"/>
        </w:rPr>
        <w:t>协调</w:t>
      </w:r>
      <w:r>
        <w:rPr>
          <w:rFonts w:eastAsia="仿宋_GB2312"/>
          <w:color w:val="auto"/>
          <w:sz w:val="32"/>
          <w:szCs w:val="32"/>
          <w:highlight w:val="none"/>
        </w:rPr>
        <w:t>突发环境事件应急处置中电力保障工作；配合有关部门做好应急物资生产工作。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民政局：引导动员社会组织依法依规开展募捐工作，依法规范捐赠款物的管理；</w:t>
      </w:r>
      <w:r>
        <w:rPr>
          <w:rFonts w:hint="eastAsia" w:eastAsia="仿宋_GB2312"/>
          <w:color w:val="auto"/>
          <w:sz w:val="32"/>
          <w:szCs w:val="32"/>
          <w:lang w:eastAsia="zh-CN"/>
        </w:rPr>
        <w:t>协调做好死亡人员的相关善后工作。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财政局：负责突发环境事件应急工作中应由</w:t>
      </w:r>
      <w:r>
        <w:rPr>
          <w:rFonts w:hint="eastAsia" w:eastAsia="仿宋_GB2312"/>
          <w:color w:val="auto"/>
          <w:sz w:val="32"/>
          <w:szCs w:val="32"/>
          <w:lang w:eastAsia="zh-CN"/>
        </w:rPr>
        <w:t>区</w:t>
      </w:r>
      <w:r>
        <w:rPr>
          <w:rFonts w:eastAsia="仿宋_GB2312"/>
          <w:color w:val="auto"/>
          <w:sz w:val="32"/>
          <w:szCs w:val="32"/>
        </w:rPr>
        <w:t>级财政安排的经费保障及管理工作。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0" w:firstLineChars="200"/>
        <w:textAlignment w:val="bottom"/>
        <w:rPr>
          <w:rFonts w:eastAsia="仿宋_GB2312"/>
          <w:color w:val="auto"/>
          <w:sz w:val="32"/>
          <w:szCs w:val="32"/>
        </w:rPr>
      </w:pPr>
      <w:r>
        <w:rPr>
          <w:rFonts w:hint="eastAsia" w:eastAsia="仿宋_GB2312"/>
          <w:color w:val="auto"/>
          <w:sz w:val="32"/>
          <w:szCs w:val="32"/>
          <w:lang w:eastAsia="zh-CN"/>
        </w:rPr>
        <w:t>区教育局</w:t>
      </w:r>
      <w:r>
        <w:rPr>
          <w:rFonts w:eastAsia="仿宋_GB2312"/>
          <w:color w:val="auto"/>
          <w:sz w:val="32"/>
          <w:szCs w:val="32"/>
        </w:rPr>
        <w:t>：负责对学生和教职员工开展突发环境事件应急救援知识的教育与培训；参与协调学校突发环境事件的应急处置工作和调查。</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0" w:firstLineChars="200"/>
        <w:textAlignment w:val="bottom"/>
        <w:rPr>
          <w:rFonts w:eastAsia="仿宋_GB2312"/>
          <w:color w:val="auto"/>
          <w:sz w:val="32"/>
          <w:szCs w:val="32"/>
        </w:rPr>
      </w:pPr>
      <w:r>
        <w:rPr>
          <w:rFonts w:eastAsia="仿宋_GB2312"/>
          <w:color w:val="auto"/>
          <w:sz w:val="32"/>
          <w:szCs w:val="32"/>
        </w:rPr>
        <w:t>公安</w:t>
      </w:r>
      <w:r>
        <w:rPr>
          <w:rFonts w:hint="eastAsia" w:eastAsia="仿宋_GB2312"/>
          <w:color w:val="auto"/>
          <w:sz w:val="32"/>
          <w:szCs w:val="32"/>
          <w:lang w:eastAsia="zh-CN"/>
        </w:rPr>
        <w:t>河东分</w:t>
      </w:r>
      <w:r>
        <w:rPr>
          <w:rFonts w:eastAsia="仿宋_GB2312"/>
          <w:color w:val="auto"/>
          <w:sz w:val="32"/>
          <w:szCs w:val="32"/>
        </w:rPr>
        <w:t>局：负责突发环境事件现场及影响区域实施治安警戒、疏导、限行等工作，维护现场秩序；组织人员疏散、撤离；负责对涉嫌重大责任事故犯罪的突发环境事件责任人的监控、立案侦查和逃逸追捕；参与突发环境事件的调查处理。</w:t>
      </w:r>
    </w:p>
    <w:p>
      <w:pPr>
        <w:pStyle w:val="2"/>
        <w:keepNext w:val="0"/>
        <w:keepLines w:val="0"/>
        <w:pageBreakBefore w:val="0"/>
        <w:widowControl w:val="0"/>
        <w:kinsoku/>
        <w:wordWrap/>
        <w:topLinePunct w:val="0"/>
        <w:autoSpaceDE/>
        <w:autoSpaceDN/>
        <w:bidi w:val="0"/>
        <w:snapToGrid w:val="0"/>
        <w:spacing w:before="0" w:after="0" w:line="580" w:lineRule="exact"/>
        <w:ind w:firstLine="620" w:firstLineChars="200"/>
        <w:jc w:val="both"/>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交警河东支队：负责突发环境事件现场交通组织和指挥、疏导工作，必要时按照市、区指挥部指令，依法采取交通管制、限行等措施。</w:t>
      </w:r>
    </w:p>
    <w:p>
      <w:pPr>
        <w:pStyle w:val="2"/>
        <w:keepNext w:val="0"/>
        <w:keepLines w:val="0"/>
        <w:pageBreakBefore w:val="0"/>
        <w:widowControl w:val="0"/>
        <w:kinsoku/>
        <w:wordWrap/>
        <w:topLinePunct w:val="0"/>
        <w:autoSpaceDE/>
        <w:autoSpaceDN/>
        <w:bidi w:val="0"/>
        <w:snapToGrid w:val="0"/>
        <w:spacing w:before="0" w:after="0" w:line="580" w:lineRule="exact"/>
        <w:ind w:firstLine="620" w:firstLineChars="200"/>
        <w:jc w:val="both"/>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区消防救援支队：负责突发环境事件中</w:t>
      </w:r>
      <w:r>
        <w:rPr>
          <w:rFonts w:hint="eastAsia" w:ascii="Times New Roman" w:hAnsi="Times New Roman" w:cs="Times New Roman"/>
          <w:b w:val="0"/>
          <w:color w:val="auto"/>
          <w:kern w:val="2"/>
          <w:sz w:val="32"/>
          <w:szCs w:val="32"/>
          <w:lang w:val="en-US" w:eastAsia="zh-CN" w:bidi="ar-SA"/>
        </w:rPr>
        <w:t>抢险救灾等</w:t>
      </w:r>
      <w:r>
        <w:rPr>
          <w:rFonts w:hint="eastAsia" w:ascii="Times New Roman" w:hAnsi="Times New Roman" w:eastAsia="仿宋_GB2312" w:cs="Times New Roman"/>
          <w:b w:val="0"/>
          <w:color w:val="auto"/>
          <w:kern w:val="2"/>
          <w:sz w:val="32"/>
          <w:szCs w:val="32"/>
          <w:lang w:val="en-US" w:eastAsia="zh-CN" w:bidi="ar-SA"/>
        </w:rPr>
        <w:t>抢救人员生命为主的应急救援工作。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0" w:firstLineChars="200"/>
        <w:textAlignment w:val="bottom"/>
        <w:rPr>
          <w:rFonts w:eastAsia="仿宋_GB2312"/>
          <w:color w:val="auto"/>
          <w:sz w:val="32"/>
          <w:szCs w:val="32"/>
        </w:rPr>
      </w:pPr>
      <w:r>
        <w:rPr>
          <w:rFonts w:eastAsia="仿宋_GB2312"/>
          <w:color w:val="auto"/>
          <w:sz w:val="32"/>
          <w:szCs w:val="32"/>
        </w:rPr>
        <w:t>规划</w:t>
      </w:r>
      <w:r>
        <w:rPr>
          <w:rFonts w:hint="eastAsia" w:eastAsia="仿宋_GB2312"/>
          <w:color w:val="auto"/>
          <w:sz w:val="32"/>
          <w:szCs w:val="32"/>
          <w:lang w:eastAsia="zh-CN"/>
        </w:rPr>
        <w:t>和自然</w:t>
      </w:r>
      <w:r>
        <w:rPr>
          <w:rFonts w:eastAsia="仿宋_GB2312"/>
          <w:color w:val="auto"/>
          <w:sz w:val="32"/>
          <w:szCs w:val="32"/>
        </w:rPr>
        <w:t>资源局</w:t>
      </w:r>
      <w:r>
        <w:rPr>
          <w:rFonts w:hint="eastAsia" w:eastAsia="仿宋_GB2312"/>
          <w:color w:val="auto"/>
          <w:sz w:val="32"/>
          <w:szCs w:val="32"/>
          <w:lang w:eastAsia="zh-CN"/>
        </w:rPr>
        <w:t>河东分局</w:t>
      </w:r>
      <w:r>
        <w:rPr>
          <w:rFonts w:eastAsia="仿宋_GB2312"/>
          <w:color w:val="auto"/>
          <w:sz w:val="32"/>
          <w:szCs w:val="32"/>
        </w:rPr>
        <w:t>：参与涉及职责范围的突发环境事件应急处置、修复、评估和事故调查处理工作。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0" w:firstLineChars="200"/>
        <w:textAlignment w:val="bottom"/>
        <w:rPr>
          <w:rFonts w:eastAsia="仿宋_GB2312"/>
          <w:color w:val="auto"/>
          <w:sz w:val="32"/>
          <w:szCs w:val="32"/>
        </w:rPr>
      </w:pPr>
      <w:r>
        <w:rPr>
          <w:rFonts w:hint="eastAsia" w:eastAsia="仿宋_GB2312"/>
          <w:color w:val="auto"/>
          <w:sz w:val="32"/>
          <w:szCs w:val="32"/>
          <w:highlight w:val="none"/>
          <w:lang w:eastAsia="zh-CN"/>
        </w:rPr>
        <w:t>区</w:t>
      </w:r>
      <w:r>
        <w:rPr>
          <w:rFonts w:eastAsia="仿宋_GB2312"/>
          <w:color w:val="auto"/>
          <w:sz w:val="32"/>
          <w:szCs w:val="32"/>
          <w:highlight w:val="none"/>
        </w:rPr>
        <w:t>住建委：</w:t>
      </w:r>
      <w:r>
        <w:rPr>
          <w:rFonts w:eastAsia="仿宋_GB2312"/>
          <w:color w:val="auto"/>
          <w:sz w:val="32"/>
          <w:szCs w:val="32"/>
        </w:rPr>
        <w:t>负责事故抢险救援中相关专业队伍的指挥和大型建筑机械的调用；参与突发环境事件抢险救援、评估和事故调查处理工作；做好可能导致突发环境事件的信息的收集、上报工作；组织对涉及职责范围内的被破坏的</w:t>
      </w:r>
      <w:r>
        <w:rPr>
          <w:rFonts w:hint="eastAsia" w:eastAsia="仿宋_GB2312"/>
          <w:color w:val="auto"/>
          <w:sz w:val="32"/>
          <w:szCs w:val="32"/>
          <w:lang w:eastAsia="zh-CN"/>
        </w:rPr>
        <w:t>区管</w:t>
      </w:r>
      <w:r>
        <w:rPr>
          <w:rFonts w:eastAsia="仿宋_GB2312"/>
          <w:color w:val="auto"/>
          <w:sz w:val="32"/>
          <w:szCs w:val="32"/>
        </w:rPr>
        <w:t>水务基础设施进行修复，</w:t>
      </w:r>
      <w:r>
        <w:rPr>
          <w:rFonts w:hint="eastAsia" w:eastAsia="仿宋_GB2312"/>
          <w:color w:val="auto"/>
          <w:sz w:val="32"/>
          <w:szCs w:val="32"/>
        </w:rPr>
        <w:t>协调市级相关部门对其他被破坏的水务基础设施进行修复；</w:t>
      </w:r>
      <w:r>
        <w:rPr>
          <w:rFonts w:eastAsia="仿宋_GB2312"/>
          <w:color w:val="auto"/>
          <w:sz w:val="32"/>
          <w:szCs w:val="32"/>
        </w:rPr>
        <w:t>配合做好水污染事件的应急处置工作和突发环境事件调查</w:t>
      </w:r>
      <w:r>
        <w:rPr>
          <w:rFonts w:hint="eastAsia" w:eastAsia="仿宋_GB2312"/>
          <w:color w:val="auto"/>
          <w:sz w:val="32"/>
          <w:szCs w:val="32"/>
          <w:lang w:eastAsia="zh-CN"/>
        </w:rPr>
        <w:t>。</w:t>
      </w:r>
    </w:p>
    <w:p>
      <w:pPr>
        <w:overflowPunct w:val="0"/>
        <w:adjustRightInd w:val="0"/>
        <w:ind w:firstLine="620" w:firstLineChars="200"/>
        <w:textAlignment w:val="bottom"/>
        <w:rPr>
          <w:rFonts w:hint="eastAsia" w:eastAsia="仿宋_GB2312"/>
          <w:color w:val="auto"/>
          <w:sz w:val="32"/>
          <w:szCs w:val="32"/>
          <w:lang w:eastAsia="zh-CN"/>
        </w:rPr>
      </w:pPr>
      <w:r>
        <w:rPr>
          <w:rFonts w:hint="eastAsia" w:eastAsia="仿宋_GB2312"/>
          <w:color w:val="auto"/>
          <w:sz w:val="32"/>
          <w:szCs w:val="32"/>
          <w:lang w:eastAsia="zh-CN"/>
        </w:rPr>
        <w:t>负责联系市水务局，协调</w:t>
      </w:r>
      <w:r>
        <w:rPr>
          <w:rFonts w:eastAsia="仿宋_GB2312"/>
          <w:color w:val="auto"/>
          <w:sz w:val="32"/>
          <w:szCs w:val="32"/>
        </w:rPr>
        <w:t>突发环境事件中城市排水系统排水的控制；</w:t>
      </w:r>
      <w:r>
        <w:rPr>
          <w:rFonts w:hint="eastAsia" w:eastAsia="仿宋_GB2312"/>
          <w:color w:val="auto"/>
          <w:sz w:val="32"/>
          <w:szCs w:val="32"/>
        </w:rPr>
        <w:t>配合相关部门做好备用饮用水水源调度、河流水库的调水、配水、疏导及节流工作</w:t>
      </w:r>
      <w:r>
        <w:rPr>
          <w:rFonts w:hint="eastAsia" w:eastAsia="仿宋_GB2312"/>
          <w:color w:val="auto"/>
          <w:sz w:val="32"/>
          <w:szCs w:val="32"/>
          <w:lang w:eastAsia="zh-CN"/>
        </w:rPr>
        <w:t>。</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城管委：负责组织协调相关燃气企业在突发环境事件应急处置中供热、燃气保障工作及修复工作；负责对突发环境事件中产生的生活垃圾、可按生活垃圾处理方式进行处理的其他垃圾进行处置；组织因生态破坏事故造成园林绿地破坏后的恢复重建工作；参与所涉及职责范围的突发环境事件评估和事故调查处理工作。</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卫健委：组织医疗卫生机构开展医疗卫生救助、现场流行病学调查、疾病预防控制、卫生监测工作；开展职责范围内饮用水相关监测、调查、评估。</w:t>
      </w:r>
    </w:p>
    <w:p>
      <w:pPr>
        <w:overflowPunct w:val="0"/>
        <w:adjustRightInd w:val="0"/>
        <w:ind w:firstLine="620" w:firstLineChars="200"/>
        <w:textAlignment w:val="bottom"/>
        <w:rPr>
          <w:rFonts w:hint="eastAsia" w:eastAsia="仿宋_GB2312"/>
          <w:color w:val="auto"/>
          <w:sz w:val="32"/>
          <w:szCs w:val="32"/>
          <w:lang w:eastAsia="zh-CN"/>
        </w:rPr>
      </w:pPr>
      <w:r>
        <w:rPr>
          <w:rFonts w:hint="eastAsia" w:eastAsia="仿宋_GB2312"/>
          <w:color w:val="auto"/>
          <w:sz w:val="32"/>
          <w:szCs w:val="32"/>
          <w:lang w:eastAsia="zh-CN"/>
        </w:rPr>
        <w:t>区</w:t>
      </w:r>
      <w:r>
        <w:rPr>
          <w:rFonts w:eastAsia="仿宋_GB2312"/>
          <w:color w:val="auto"/>
          <w:sz w:val="32"/>
          <w:szCs w:val="32"/>
        </w:rPr>
        <w:t>应急局：负责协助</w:t>
      </w:r>
      <w:r>
        <w:rPr>
          <w:rFonts w:hint="eastAsia" w:eastAsia="仿宋_GB2312"/>
          <w:color w:val="auto"/>
          <w:sz w:val="32"/>
          <w:szCs w:val="32"/>
          <w:lang w:eastAsia="zh-CN"/>
        </w:rPr>
        <w:t>区</w:t>
      </w:r>
      <w:r>
        <w:rPr>
          <w:rFonts w:eastAsia="仿宋_GB2312"/>
          <w:color w:val="auto"/>
          <w:sz w:val="32"/>
          <w:szCs w:val="32"/>
        </w:rPr>
        <w:t>指挥部办公室做好突发环境事件应急处置的综合协调、信息汇总、应急保障等工作；根据需要，协调危化品事故应急救援等相关专业应急救援队伍参与应急处置；协助因生产安全事故引发的突发环境事件的调查；依法对涉及危险化学品生产、使用、储存、经营的单位进行监督管理</w:t>
      </w:r>
      <w:r>
        <w:rPr>
          <w:rFonts w:hint="eastAsia" w:eastAsia="仿宋_GB2312"/>
          <w:color w:val="auto"/>
          <w:sz w:val="32"/>
          <w:szCs w:val="32"/>
          <w:lang w:eastAsia="zh-CN"/>
        </w:rPr>
        <w:t>。</w:t>
      </w:r>
    </w:p>
    <w:p>
      <w:pPr>
        <w:overflowPunct w:val="0"/>
        <w:adjustRightInd w:val="0"/>
        <w:ind w:firstLine="620" w:firstLineChars="200"/>
        <w:textAlignment w:val="bottom"/>
        <w:rPr>
          <w:rFonts w:hint="eastAsia" w:eastAsia="仿宋_GB2312"/>
          <w:color w:val="auto"/>
          <w:sz w:val="32"/>
          <w:szCs w:val="32"/>
          <w:lang w:eastAsia="zh-CN"/>
        </w:rPr>
      </w:pPr>
      <w:r>
        <w:rPr>
          <w:rFonts w:hint="eastAsia" w:eastAsia="仿宋_GB2312"/>
          <w:color w:val="auto"/>
          <w:sz w:val="32"/>
          <w:szCs w:val="32"/>
          <w:lang w:eastAsia="zh-CN"/>
        </w:rPr>
        <w:t>负责联系市气象局，</w:t>
      </w:r>
      <w:r>
        <w:rPr>
          <w:rFonts w:eastAsia="仿宋_GB2312"/>
          <w:color w:val="auto"/>
          <w:sz w:val="32"/>
          <w:szCs w:val="32"/>
        </w:rPr>
        <w:t>提供现场气象监测预报信息；做好气象灾害监测预报预警工作</w:t>
      </w:r>
      <w:r>
        <w:rPr>
          <w:rFonts w:hint="eastAsia" w:eastAsia="仿宋_GB2312"/>
          <w:color w:val="auto"/>
          <w:sz w:val="32"/>
          <w:szCs w:val="32"/>
          <w:lang w:eastAsia="zh-CN"/>
        </w:rPr>
        <w:t>。</w:t>
      </w:r>
    </w:p>
    <w:p>
      <w:pPr>
        <w:overflowPunct w:val="0"/>
        <w:adjustRightInd w:val="0"/>
        <w:ind w:firstLine="620" w:firstLineChars="200"/>
        <w:textAlignment w:val="bottom"/>
        <w:rPr>
          <w:rFonts w:hint="eastAsia" w:eastAsia="仿宋_GB2312"/>
          <w:color w:val="auto"/>
          <w:sz w:val="32"/>
          <w:szCs w:val="32"/>
          <w:lang w:eastAsia="zh-CN"/>
        </w:rPr>
      </w:pPr>
      <w:r>
        <w:rPr>
          <w:rFonts w:hint="eastAsia" w:eastAsia="仿宋_GB2312"/>
          <w:color w:val="auto"/>
          <w:sz w:val="32"/>
          <w:szCs w:val="32"/>
          <w:lang w:eastAsia="zh-CN"/>
        </w:rPr>
        <w:t>负责联系市地震局，</w:t>
      </w:r>
      <w:r>
        <w:rPr>
          <w:rFonts w:eastAsia="仿宋_GB2312"/>
          <w:color w:val="auto"/>
          <w:sz w:val="32"/>
          <w:szCs w:val="32"/>
        </w:rPr>
        <w:t>对可能导致突发环境事件的地震事件开展预报、预警及震后信息报送、趋势判定工作。</w:t>
      </w:r>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市场监管</w:t>
      </w:r>
      <w:r>
        <w:rPr>
          <w:rFonts w:hint="eastAsia" w:eastAsia="仿宋_GB2312"/>
          <w:color w:val="auto"/>
          <w:sz w:val="32"/>
          <w:szCs w:val="32"/>
          <w:highlight w:val="none"/>
          <w:lang w:eastAsia="zh-CN"/>
        </w:rPr>
        <w:t>局</w:t>
      </w:r>
      <w:r>
        <w:rPr>
          <w:rFonts w:eastAsia="仿宋_GB2312"/>
          <w:color w:val="auto"/>
          <w:sz w:val="32"/>
          <w:szCs w:val="32"/>
        </w:rPr>
        <w:t>：依职责参与突发环境事件中涉及的特种设备应急处置和事故调查处理工作。</w:t>
      </w:r>
    </w:p>
    <w:p>
      <w:pPr>
        <w:overflowPunct w:val="0"/>
        <w:adjustRightInd w:val="0"/>
        <w:ind w:firstLine="620" w:firstLineChars="200"/>
        <w:textAlignment w:val="bottom"/>
        <w:rPr>
          <w:rFonts w:hint="eastAsia" w:eastAsia="仿宋_GB2312"/>
          <w:color w:val="auto"/>
          <w:sz w:val="32"/>
          <w:szCs w:val="32"/>
          <w:lang w:eastAsia="zh-CN"/>
        </w:rPr>
      </w:pPr>
      <w:r>
        <w:rPr>
          <w:rFonts w:hint="eastAsia" w:eastAsia="仿宋_GB2312"/>
          <w:color w:val="auto"/>
          <w:sz w:val="32"/>
          <w:szCs w:val="32"/>
          <w:lang w:eastAsia="zh-CN"/>
        </w:rPr>
        <w:t>各街道办事处：组织开展突发环境事件的前期处置工作，并向区指挥部办公室提供及时、准确的情况；配合相关部门做好突发环境事件的善后处置和环境修复工作；</w:t>
      </w:r>
      <w:r>
        <w:rPr>
          <w:rFonts w:eastAsia="仿宋_GB2312"/>
          <w:color w:val="auto"/>
          <w:sz w:val="32"/>
          <w:szCs w:val="32"/>
        </w:rPr>
        <w:t>做好可能导致突发环境事件的信息的收集、上报工作。</w:t>
      </w:r>
    </w:p>
    <w:p>
      <w:pPr>
        <w:overflowPunct w:val="0"/>
        <w:adjustRightInd w:val="0"/>
        <w:ind w:firstLine="620" w:firstLineChars="200"/>
        <w:textAlignment w:val="bottom"/>
        <w:rPr>
          <w:rFonts w:ascii="黑体" w:hAnsi="黑体" w:eastAsia="黑体" w:cs="黑体"/>
          <w:color w:val="auto"/>
          <w:sz w:val="32"/>
          <w:szCs w:val="32"/>
          <w:highlight w:val="none"/>
        </w:rPr>
      </w:pPr>
      <w:bookmarkStart w:id="366" w:name="_Toc20245_WPSOffice_Level1"/>
      <w:bookmarkStart w:id="367" w:name="_Toc21752_WPSOffice_Level1"/>
      <w:bookmarkStart w:id="368" w:name="_Toc2041083413"/>
      <w:bookmarkStart w:id="369" w:name="_Toc21658_WPSOffice_Level1"/>
      <w:r>
        <w:rPr>
          <w:rFonts w:hint="eastAsia" w:ascii="黑体" w:hAnsi="黑体" w:eastAsia="黑体" w:cs="黑体"/>
          <w:color w:val="auto"/>
          <w:sz w:val="32"/>
          <w:szCs w:val="32"/>
          <w:highlight w:val="none"/>
        </w:rPr>
        <w:t>二、应急工作组职责</w:t>
      </w:r>
      <w:bookmarkEnd w:id="366"/>
      <w:bookmarkEnd w:id="367"/>
      <w:bookmarkEnd w:id="368"/>
      <w:bookmarkEnd w:id="369"/>
    </w:p>
    <w:p>
      <w:pPr>
        <w:overflowPunct w:val="0"/>
        <w:adjustRightInd w:val="0"/>
        <w:ind w:firstLine="620" w:firstLineChars="200"/>
        <w:textAlignment w:val="bottom"/>
        <w:rPr>
          <w:rFonts w:eastAsia="仿宋_GB2312"/>
          <w:color w:val="auto"/>
          <w:sz w:val="32"/>
          <w:szCs w:val="32"/>
        </w:rPr>
      </w:pPr>
      <w:r>
        <w:rPr>
          <w:rFonts w:hint="eastAsia" w:eastAsia="仿宋_GB2312"/>
          <w:color w:val="auto"/>
          <w:sz w:val="32"/>
          <w:szCs w:val="32"/>
          <w:lang w:eastAsia="zh-CN"/>
        </w:rPr>
        <w:t>区</w:t>
      </w:r>
      <w:r>
        <w:rPr>
          <w:rFonts w:eastAsia="仿宋_GB2312"/>
          <w:color w:val="auto"/>
          <w:sz w:val="32"/>
          <w:szCs w:val="32"/>
        </w:rPr>
        <w:t>指挥部及各成员单位按照职能分工划分为指挥决策组、污染处置组、应急监测组、应急保障组、医疗救援组、信息舆情组工作组，参与突发环境事件应急处置工作。各工作组可根据处置需要，进行调整和补充。</w:t>
      </w:r>
    </w:p>
    <w:p>
      <w:pPr>
        <w:overflowPunct w:val="0"/>
        <w:adjustRightInd w:val="0"/>
        <w:ind w:firstLine="620" w:firstLineChars="200"/>
        <w:textAlignment w:val="bottom"/>
        <w:rPr>
          <w:rFonts w:eastAsia="仿宋_GB2312"/>
          <w:color w:val="auto"/>
          <w:sz w:val="32"/>
          <w:szCs w:val="32"/>
        </w:rPr>
      </w:pPr>
      <w:bookmarkStart w:id="370" w:name="_Toc13472_WPSOffice_Level2"/>
      <w:bookmarkStart w:id="371" w:name="_Toc10384_WPSOffice_Level2"/>
      <w:bookmarkStart w:id="372" w:name="_Toc1353097666"/>
      <w:bookmarkStart w:id="373" w:name="_Toc12402_WPSOffice_Level2"/>
      <w:r>
        <w:rPr>
          <w:rFonts w:eastAsia="仿宋_GB2312"/>
          <w:color w:val="auto"/>
          <w:sz w:val="32"/>
          <w:szCs w:val="32"/>
        </w:rPr>
        <w:t>（1）指挥决策组</w:t>
      </w:r>
      <w:bookmarkEnd w:id="370"/>
      <w:bookmarkEnd w:id="371"/>
      <w:bookmarkEnd w:id="372"/>
      <w:bookmarkEnd w:id="373"/>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由总指挥、副总指挥和各成员单位分管</w:t>
      </w:r>
      <w:r>
        <w:rPr>
          <w:rFonts w:hint="eastAsia" w:eastAsia="仿宋_GB2312"/>
          <w:color w:val="auto"/>
          <w:sz w:val="32"/>
          <w:szCs w:val="32"/>
        </w:rPr>
        <w:t>负责同志</w:t>
      </w:r>
      <w:r>
        <w:rPr>
          <w:rFonts w:eastAsia="仿宋_GB2312"/>
          <w:color w:val="auto"/>
          <w:sz w:val="32"/>
          <w:szCs w:val="32"/>
        </w:rPr>
        <w:t>组成，负责应急期间重大工作集体决策，听取各工作组工作报告，部署工作。</w:t>
      </w:r>
    </w:p>
    <w:p>
      <w:pPr>
        <w:overflowPunct w:val="0"/>
        <w:adjustRightInd w:val="0"/>
        <w:ind w:firstLine="620" w:firstLineChars="200"/>
        <w:textAlignment w:val="bottom"/>
        <w:rPr>
          <w:rFonts w:eastAsia="仿宋_GB2312"/>
          <w:color w:val="auto"/>
          <w:sz w:val="32"/>
          <w:szCs w:val="32"/>
        </w:rPr>
      </w:pPr>
      <w:bookmarkStart w:id="374" w:name="_Toc1248_WPSOffice_Level2"/>
      <w:bookmarkStart w:id="375" w:name="_Toc767049906"/>
      <w:bookmarkStart w:id="376" w:name="_Toc17680_WPSOffice_Level2"/>
      <w:bookmarkStart w:id="377" w:name="_Toc10406_WPSOffice_Level2"/>
      <w:r>
        <w:rPr>
          <w:rFonts w:eastAsia="仿宋_GB2312"/>
          <w:color w:val="auto"/>
          <w:sz w:val="32"/>
          <w:szCs w:val="32"/>
        </w:rPr>
        <w:t>（</w:t>
      </w:r>
      <w:r>
        <w:rPr>
          <w:rFonts w:hint="eastAsia" w:eastAsia="仿宋_GB2312"/>
          <w:color w:val="auto"/>
          <w:sz w:val="32"/>
          <w:szCs w:val="32"/>
          <w:lang w:val="en-US" w:eastAsia="zh-CN"/>
        </w:rPr>
        <w:t>2</w:t>
      </w:r>
      <w:r>
        <w:rPr>
          <w:rFonts w:eastAsia="仿宋_GB2312"/>
          <w:color w:val="auto"/>
          <w:sz w:val="32"/>
          <w:szCs w:val="32"/>
        </w:rPr>
        <w:t>）污染处置组</w:t>
      </w:r>
      <w:bookmarkEnd w:id="374"/>
      <w:bookmarkEnd w:id="375"/>
      <w:bookmarkEnd w:id="376"/>
      <w:bookmarkEnd w:id="377"/>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由</w:t>
      </w:r>
      <w:r>
        <w:rPr>
          <w:rFonts w:hint="eastAsia" w:eastAsia="仿宋_GB2312"/>
          <w:color w:val="auto"/>
          <w:sz w:val="32"/>
          <w:szCs w:val="32"/>
          <w:lang w:eastAsia="zh-CN"/>
        </w:rPr>
        <w:t>区</w:t>
      </w:r>
      <w:r>
        <w:rPr>
          <w:rFonts w:eastAsia="仿宋_GB2312"/>
          <w:color w:val="auto"/>
          <w:sz w:val="32"/>
          <w:szCs w:val="32"/>
        </w:rPr>
        <w:t>生态环境局牵头，组成部门包括</w:t>
      </w:r>
      <w:r>
        <w:rPr>
          <w:rFonts w:hint="eastAsia" w:eastAsia="仿宋_GB2312"/>
          <w:color w:val="auto"/>
          <w:sz w:val="32"/>
          <w:szCs w:val="32"/>
          <w:lang w:eastAsia="zh-CN"/>
        </w:rPr>
        <w:t>区住建委、区城管委、</w:t>
      </w:r>
      <w:r>
        <w:rPr>
          <w:rFonts w:eastAsia="仿宋_GB2312"/>
          <w:color w:val="auto"/>
          <w:sz w:val="32"/>
          <w:szCs w:val="32"/>
        </w:rPr>
        <w:t>规划</w:t>
      </w:r>
      <w:r>
        <w:rPr>
          <w:rFonts w:hint="eastAsia" w:eastAsia="仿宋_GB2312"/>
          <w:color w:val="auto"/>
          <w:sz w:val="32"/>
          <w:szCs w:val="32"/>
          <w:lang w:eastAsia="zh-CN"/>
        </w:rPr>
        <w:t>和自然</w:t>
      </w:r>
      <w:r>
        <w:rPr>
          <w:rFonts w:eastAsia="仿宋_GB2312"/>
          <w:color w:val="auto"/>
          <w:sz w:val="32"/>
          <w:szCs w:val="32"/>
        </w:rPr>
        <w:t>资源局</w:t>
      </w:r>
      <w:r>
        <w:rPr>
          <w:rFonts w:hint="eastAsia" w:eastAsia="仿宋_GB2312"/>
          <w:color w:val="auto"/>
          <w:sz w:val="32"/>
          <w:szCs w:val="32"/>
          <w:lang w:eastAsia="zh-CN"/>
        </w:rPr>
        <w:t>河东分局</w:t>
      </w:r>
      <w:r>
        <w:rPr>
          <w:rFonts w:eastAsia="仿宋_GB2312"/>
          <w:color w:val="auto"/>
          <w:sz w:val="32"/>
          <w:szCs w:val="32"/>
        </w:rPr>
        <w:t>、</w:t>
      </w:r>
      <w:r>
        <w:rPr>
          <w:rFonts w:hint="eastAsia" w:eastAsia="仿宋_GB2312"/>
          <w:color w:val="auto"/>
          <w:sz w:val="32"/>
          <w:szCs w:val="32"/>
          <w:lang w:eastAsia="zh-CN"/>
        </w:rPr>
        <w:t>区卫健委</w:t>
      </w:r>
      <w:r>
        <w:rPr>
          <w:rFonts w:eastAsia="仿宋_GB2312"/>
          <w:color w:val="auto"/>
          <w:sz w:val="32"/>
          <w:szCs w:val="32"/>
        </w:rPr>
        <w:t>、</w:t>
      </w:r>
      <w:r>
        <w:rPr>
          <w:rFonts w:hint="eastAsia" w:eastAsia="仿宋_GB2312"/>
          <w:color w:val="auto"/>
          <w:sz w:val="32"/>
          <w:szCs w:val="32"/>
          <w:lang w:eastAsia="zh-CN"/>
        </w:rPr>
        <w:t>区</w:t>
      </w:r>
      <w:r>
        <w:rPr>
          <w:rFonts w:eastAsia="仿宋_GB2312"/>
          <w:color w:val="auto"/>
          <w:sz w:val="32"/>
          <w:szCs w:val="32"/>
        </w:rPr>
        <w:t>应急局、</w:t>
      </w:r>
      <w:r>
        <w:rPr>
          <w:rFonts w:hint="eastAsia" w:eastAsia="仿宋_GB2312"/>
          <w:color w:val="auto"/>
          <w:sz w:val="32"/>
          <w:szCs w:val="32"/>
          <w:lang w:eastAsia="zh-CN"/>
        </w:rPr>
        <w:t>区市场监管局</w:t>
      </w:r>
      <w:r>
        <w:rPr>
          <w:rFonts w:eastAsia="仿宋_GB2312"/>
          <w:color w:val="auto"/>
          <w:sz w:val="32"/>
          <w:szCs w:val="32"/>
        </w:rPr>
        <w:t>、</w:t>
      </w:r>
      <w:r>
        <w:rPr>
          <w:rFonts w:hint="eastAsia" w:eastAsia="仿宋_GB2312"/>
          <w:color w:val="auto"/>
          <w:sz w:val="32"/>
          <w:szCs w:val="32"/>
        </w:rPr>
        <w:t>事发地所在</w:t>
      </w:r>
      <w:r>
        <w:rPr>
          <w:rFonts w:hint="eastAsia" w:eastAsia="仿宋_GB2312"/>
          <w:color w:val="auto"/>
          <w:sz w:val="32"/>
          <w:szCs w:val="32"/>
          <w:lang w:eastAsia="zh-CN"/>
        </w:rPr>
        <w:t>街道办事处</w:t>
      </w:r>
      <w:r>
        <w:rPr>
          <w:rFonts w:eastAsia="仿宋_GB2312"/>
          <w:color w:val="auto"/>
          <w:sz w:val="32"/>
          <w:szCs w:val="32"/>
        </w:rPr>
        <w:t>、</w:t>
      </w:r>
      <w:r>
        <w:rPr>
          <w:rFonts w:hint="eastAsia" w:eastAsia="仿宋_GB2312"/>
          <w:color w:val="auto"/>
          <w:sz w:val="32"/>
          <w:szCs w:val="32"/>
          <w:lang w:eastAsia="zh-CN"/>
        </w:rPr>
        <w:t>相关专家及</w:t>
      </w:r>
      <w:r>
        <w:rPr>
          <w:rFonts w:eastAsia="仿宋_GB2312"/>
          <w:color w:val="auto"/>
          <w:sz w:val="32"/>
          <w:szCs w:val="32"/>
        </w:rPr>
        <w:t>相关社会力量。</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职责：</w:t>
      </w:r>
      <w:r>
        <w:rPr>
          <w:rFonts w:hint="eastAsia" w:eastAsia="仿宋_GB2312"/>
          <w:color w:val="auto"/>
          <w:sz w:val="32"/>
          <w:szCs w:val="32"/>
          <w:lang w:eastAsia="zh-CN"/>
        </w:rPr>
        <w:t>按照职责分工，根据专家建议，</w:t>
      </w:r>
      <w:r>
        <w:rPr>
          <w:rFonts w:eastAsia="仿宋_GB2312"/>
          <w:color w:val="auto"/>
          <w:sz w:val="32"/>
          <w:szCs w:val="32"/>
        </w:rPr>
        <w:t>负责开展控制污染源、切断污染扩散通道、清除污染物，防止和减轻污染扩散和恶化。</w:t>
      </w:r>
    </w:p>
    <w:p>
      <w:pPr>
        <w:overflowPunct w:val="0"/>
        <w:adjustRightInd w:val="0"/>
        <w:ind w:firstLine="620" w:firstLineChars="200"/>
        <w:textAlignment w:val="bottom"/>
        <w:rPr>
          <w:rFonts w:eastAsia="仿宋_GB2312"/>
          <w:color w:val="auto"/>
          <w:sz w:val="32"/>
          <w:szCs w:val="32"/>
        </w:rPr>
      </w:pPr>
      <w:bookmarkStart w:id="378" w:name="_Toc28749_WPSOffice_Level2"/>
      <w:bookmarkStart w:id="379" w:name="_Toc20970_WPSOffice_Level2"/>
      <w:bookmarkStart w:id="380" w:name="_Toc380818102"/>
      <w:bookmarkStart w:id="381" w:name="_Toc30049_WPSOffice_Level2"/>
      <w:r>
        <w:rPr>
          <w:rFonts w:eastAsia="仿宋_GB2312"/>
          <w:color w:val="auto"/>
          <w:sz w:val="32"/>
          <w:szCs w:val="32"/>
        </w:rPr>
        <w:t>（</w:t>
      </w:r>
      <w:r>
        <w:rPr>
          <w:rFonts w:hint="eastAsia" w:eastAsia="仿宋_GB2312"/>
          <w:color w:val="auto"/>
          <w:sz w:val="32"/>
          <w:szCs w:val="32"/>
          <w:lang w:val="en-US" w:eastAsia="zh-CN"/>
        </w:rPr>
        <w:t>3</w:t>
      </w:r>
      <w:r>
        <w:rPr>
          <w:rFonts w:eastAsia="仿宋_GB2312"/>
          <w:color w:val="auto"/>
          <w:sz w:val="32"/>
          <w:szCs w:val="32"/>
        </w:rPr>
        <w:t>）应急监测组</w:t>
      </w:r>
      <w:bookmarkEnd w:id="378"/>
      <w:bookmarkEnd w:id="379"/>
      <w:bookmarkEnd w:id="380"/>
      <w:bookmarkEnd w:id="381"/>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由</w:t>
      </w:r>
      <w:r>
        <w:rPr>
          <w:rFonts w:hint="eastAsia" w:eastAsia="仿宋_GB2312"/>
          <w:color w:val="auto"/>
          <w:sz w:val="32"/>
          <w:szCs w:val="32"/>
          <w:lang w:eastAsia="zh-CN"/>
        </w:rPr>
        <w:t>区</w:t>
      </w:r>
      <w:r>
        <w:rPr>
          <w:rFonts w:eastAsia="仿宋_GB2312"/>
          <w:color w:val="auto"/>
          <w:sz w:val="32"/>
          <w:szCs w:val="32"/>
        </w:rPr>
        <w:t>生态环境局牵头，组成部门包括规划</w:t>
      </w:r>
      <w:r>
        <w:rPr>
          <w:rFonts w:hint="eastAsia" w:eastAsia="仿宋_GB2312"/>
          <w:color w:val="auto"/>
          <w:sz w:val="32"/>
          <w:szCs w:val="32"/>
          <w:lang w:eastAsia="zh-CN"/>
        </w:rPr>
        <w:t>和自然</w:t>
      </w:r>
      <w:r>
        <w:rPr>
          <w:rFonts w:eastAsia="仿宋_GB2312"/>
          <w:color w:val="auto"/>
          <w:sz w:val="32"/>
          <w:szCs w:val="32"/>
        </w:rPr>
        <w:t>资源局</w:t>
      </w:r>
      <w:r>
        <w:rPr>
          <w:rFonts w:hint="eastAsia" w:eastAsia="仿宋_GB2312"/>
          <w:color w:val="auto"/>
          <w:sz w:val="32"/>
          <w:szCs w:val="32"/>
          <w:lang w:eastAsia="zh-CN"/>
        </w:rPr>
        <w:t>河东分局</w:t>
      </w:r>
      <w:r>
        <w:rPr>
          <w:rFonts w:eastAsia="仿宋_GB2312"/>
          <w:color w:val="auto"/>
          <w:sz w:val="32"/>
          <w:szCs w:val="32"/>
        </w:rPr>
        <w:t>、</w:t>
      </w:r>
      <w:r>
        <w:rPr>
          <w:rFonts w:hint="eastAsia" w:eastAsia="仿宋_GB2312"/>
          <w:color w:val="auto"/>
          <w:sz w:val="32"/>
          <w:szCs w:val="32"/>
          <w:lang w:eastAsia="zh-CN"/>
        </w:rPr>
        <w:t>区住建委、区卫健委</w:t>
      </w:r>
      <w:r>
        <w:rPr>
          <w:rFonts w:eastAsia="仿宋_GB2312"/>
          <w:color w:val="auto"/>
          <w:sz w:val="32"/>
          <w:szCs w:val="32"/>
        </w:rPr>
        <w:t>、</w:t>
      </w:r>
      <w:r>
        <w:rPr>
          <w:rFonts w:hint="eastAsia" w:eastAsia="仿宋_GB2312"/>
          <w:color w:val="auto"/>
          <w:sz w:val="32"/>
          <w:szCs w:val="32"/>
          <w:lang w:eastAsia="zh-CN"/>
        </w:rPr>
        <w:t>区应急局</w:t>
      </w:r>
      <w:r>
        <w:rPr>
          <w:rFonts w:eastAsia="仿宋_GB2312"/>
          <w:color w:val="auto"/>
          <w:sz w:val="32"/>
          <w:szCs w:val="32"/>
        </w:rPr>
        <w:t>。</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职责：</w:t>
      </w:r>
      <w:r>
        <w:rPr>
          <w:rFonts w:hint="eastAsia" w:eastAsia="仿宋_GB2312"/>
          <w:color w:val="auto"/>
          <w:sz w:val="32"/>
          <w:szCs w:val="32"/>
          <w:lang w:eastAsia="zh-CN"/>
        </w:rPr>
        <w:t>按照职责分工，</w:t>
      </w:r>
      <w:r>
        <w:rPr>
          <w:rFonts w:eastAsia="仿宋_GB2312"/>
          <w:color w:val="auto"/>
          <w:sz w:val="32"/>
          <w:szCs w:val="32"/>
        </w:rPr>
        <w:t>制定环境应急监测方案并分析提供监测数据，提供事发</w:t>
      </w:r>
      <w:r>
        <w:rPr>
          <w:rFonts w:hint="eastAsia" w:eastAsia="仿宋_GB2312"/>
          <w:color w:val="auto"/>
          <w:sz w:val="32"/>
          <w:szCs w:val="32"/>
          <w:lang w:eastAsia="zh-CN"/>
        </w:rPr>
        <w:t>地区</w:t>
      </w:r>
      <w:r>
        <w:rPr>
          <w:rFonts w:eastAsia="仿宋_GB2312"/>
          <w:color w:val="auto"/>
          <w:sz w:val="32"/>
          <w:szCs w:val="32"/>
        </w:rPr>
        <w:t>相关</w:t>
      </w:r>
      <w:r>
        <w:rPr>
          <w:rFonts w:hint="eastAsia" w:eastAsia="仿宋_GB2312"/>
          <w:color w:val="auto"/>
          <w:sz w:val="32"/>
          <w:szCs w:val="32"/>
          <w:lang w:eastAsia="zh-CN"/>
        </w:rPr>
        <w:t>地质水文等</w:t>
      </w:r>
      <w:r>
        <w:rPr>
          <w:rFonts w:eastAsia="仿宋_GB2312"/>
          <w:color w:val="auto"/>
          <w:sz w:val="32"/>
          <w:szCs w:val="32"/>
        </w:rPr>
        <w:t>基础资料，并负责应急监测工作的具体组织、实施。</w:t>
      </w:r>
    </w:p>
    <w:p>
      <w:pPr>
        <w:overflowPunct w:val="0"/>
        <w:adjustRightInd w:val="0"/>
        <w:ind w:firstLine="620" w:firstLineChars="200"/>
        <w:textAlignment w:val="bottom"/>
        <w:rPr>
          <w:rFonts w:eastAsia="仿宋_GB2312"/>
          <w:color w:val="auto"/>
          <w:sz w:val="32"/>
          <w:szCs w:val="32"/>
          <w:highlight w:val="none"/>
        </w:rPr>
      </w:pPr>
      <w:bookmarkStart w:id="382" w:name="_Toc684199900"/>
      <w:bookmarkStart w:id="383" w:name="_Toc18962_WPSOffice_Level2"/>
      <w:bookmarkStart w:id="384" w:name="_Toc10514_WPSOffice_Level2"/>
      <w:bookmarkStart w:id="385" w:name="_Toc29079_WPSOffice_Level2"/>
      <w:r>
        <w:rPr>
          <w:rFonts w:eastAsia="仿宋_GB2312"/>
          <w:color w:val="auto"/>
          <w:sz w:val="32"/>
          <w:szCs w:val="32"/>
          <w:highlight w:val="none"/>
        </w:rPr>
        <w:t>（</w:t>
      </w:r>
      <w:r>
        <w:rPr>
          <w:rFonts w:hint="eastAsia" w:eastAsia="仿宋_GB2312"/>
          <w:color w:val="auto"/>
          <w:sz w:val="32"/>
          <w:szCs w:val="32"/>
          <w:highlight w:val="none"/>
          <w:lang w:val="en-US" w:eastAsia="zh-CN"/>
        </w:rPr>
        <w:t>4</w:t>
      </w:r>
      <w:r>
        <w:rPr>
          <w:rFonts w:eastAsia="仿宋_GB2312"/>
          <w:color w:val="auto"/>
          <w:sz w:val="32"/>
          <w:szCs w:val="32"/>
          <w:highlight w:val="none"/>
        </w:rPr>
        <w:t>）应急保障组</w:t>
      </w:r>
      <w:bookmarkEnd w:id="382"/>
      <w:bookmarkEnd w:id="383"/>
      <w:bookmarkEnd w:id="384"/>
      <w:bookmarkEnd w:id="385"/>
    </w:p>
    <w:p>
      <w:pPr>
        <w:overflowPunct w:val="0"/>
        <w:adjustRightInd w:val="0"/>
        <w:ind w:firstLine="620" w:firstLineChars="200"/>
        <w:textAlignment w:val="bottom"/>
        <w:rPr>
          <w:rFonts w:hint="eastAsia" w:eastAsia="仿宋_GB2312"/>
          <w:color w:val="auto"/>
          <w:sz w:val="32"/>
          <w:szCs w:val="32"/>
          <w:lang w:eastAsia="zh-CN"/>
        </w:rPr>
      </w:pPr>
      <w:r>
        <w:rPr>
          <w:rFonts w:eastAsia="仿宋_GB2312"/>
          <w:color w:val="auto"/>
          <w:sz w:val="32"/>
          <w:szCs w:val="32"/>
        </w:rPr>
        <w:t>由</w:t>
      </w:r>
      <w:r>
        <w:rPr>
          <w:rFonts w:hint="eastAsia" w:eastAsia="仿宋_GB2312"/>
          <w:color w:val="auto"/>
          <w:sz w:val="32"/>
          <w:szCs w:val="32"/>
          <w:lang w:eastAsia="zh-CN"/>
        </w:rPr>
        <w:t>区</w:t>
      </w:r>
      <w:r>
        <w:rPr>
          <w:rFonts w:eastAsia="仿宋_GB2312"/>
          <w:color w:val="auto"/>
          <w:sz w:val="32"/>
          <w:szCs w:val="32"/>
        </w:rPr>
        <w:t>生态局、</w:t>
      </w:r>
      <w:r>
        <w:rPr>
          <w:rFonts w:hint="eastAsia" w:eastAsia="仿宋_GB2312"/>
          <w:color w:val="auto"/>
          <w:sz w:val="32"/>
          <w:szCs w:val="32"/>
          <w:lang w:eastAsia="zh-CN"/>
        </w:rPr>
        <w:t>区</w:t>
      </w:r>
      <w:r>
        <w:rPr>
          <w:rFonts w:eastAsia="仿宋_GB2312"/>
          <w:color w:val="auto"/>
          <w:sz w:val="32"/>
          <w:szCs w:val="32"/>
        </w:rPr>
        <w:t>应急局牵头，组成部门包括</w:t>
      </w:r>
      <w:r>
        <w:rPr>
          <w:rFonts w:hint="eastAsia" w:eastAsia="仿宋_GB2312"/>
          <w:color w:val="auto"/>
          <w:sz w:val="32"/>
          <w:szCs w:val="32"/>
          <w:lang w:eastAsia="zh-CN"/>
        </w:rPr>
        <w:t>区</w:t>
      </w:r>
      <w:r>
        <w:rPr>
          <w:rFonts w:eastAsia="仿宋_GB2312"/>
          <w:color w:val="auto"/>
          <w:sz w:val="32"/>
          <w:szCs w:val="32"/>
        </w:rPr>
        <w:t>发改委、</w:t>
      </w:r>
      <w:r>
        <w:rPr>
          <w:rFonts w:hint="eastAsia" w:eastAsia="仿宋_GB2312"/>
          <w:color w:val="auto"/>
          <w:sz w:val="32"/>
          <w:szCs w:val="32"/>
          <w:lang w:eastAsia="zh-CN"/>
        </w:rPr>
        <w:t>区产促局</w:t>
      </w:r>
      <w:r>
        <w:rPr>
          <w:rFonts w:eastAsia="仿宋_GB2312"/>
          <w:color w:val="auto"/>
          <w:sz w:val="32"/>
          <w:szCs w:val="32"/>
        </w:rPr>
        <w:t>、</w:t>
      </w:r>
      <w:r>
        <w:rPr>
          <w:rFonts w:hint="eastAsia" w:eastAsia="仿宋_GB2312"/>
          <w:color w:val="auto"/>
          <w:sz w:val="32"/>
          <w:szCs w:val="32"/>
          <w:lang w:eastAsia="zh-CN"/>
        </w:rPr>
        <w:t>区</w:t>
      </w:r>
      <w:r>
        <w:rPr>
          <w:rFonts w:eastAsia="仿宋_GB2312"/>
          <w:color w:val="auto"/>
          <w:sz w:val="32"/>
          <w:szCs w:val="32"/>
        </w:rPr>
        <w:t>财政局</w:t>
      </w:r>
      <w:r>
        <w:rPr>
          <w:rFonts w:hint="eastAsia" w:eastAsia="仿宋_GB2312"/>
          <w:color w:val="auto"/>
          <w:sz w:val="32"/>
          <w:szCs w:val="32"/>
          <w:lang w:eastAsia="zh-CN"/>
        </w:rPr>
        <w:t>、区</w:t>
      </w:r>
      <w:r>
        <w:rPr>
          <w:rFonts w:eastAsia="仿宋_GB2312"/>
          <w:color w:val="auto"/>
          <w:sz w:val="32"/>
          <w:szCs w:val="32"/>
        </w:rPr>
        <w:t>民政局</w:t>
      </w:r>
      <w:r>
        <w:rPr>
          <w:rFonts w:hint="eastAsia" w:eastAsia="仿宋_GB2312"/>
          <w:color w:val="auto"/>
          <w:sz w:val="32"/>
          <w:szCs w:val="32"/>
          <w:lang w:eastAsia="zh-CN"/>
        </w:rPr>
        <w:t>、区</w:t>
      </w:r>
      <w:r>
        <w:rPr>
          <w:rFonts w:eastAsia="仿宋_GB2312"/>
          <w:color w:val="auto"/>
          <w:sz w:val="32"/>
          <w:szCs w:val="32"/>
        </w:rPr>
        <w:t>住建委、</w:t>
      </w:r>
      <w:r>
        <w:rPr>
          <w:rFonts w:hint="eastAsia" w:eastAsia="仿宋_GB2312"/>
          <w:color w:val="auto"/>
          <w:sz w:val="32"/>
          <w:szCs w:val="32"/>
          <w:lang w:eastAsia="zh-CN"/>
        </w:rPr>
        <w:t>区</w:t>
      </w:r>
      <w:r>
        <w:rPr>
          <w:rFonts w:eastAsia="仿宋_GB2312"/>
          <w:color w:val="auto"/>
          <w:sz w:val="32"/>
          <w:szCs w:val="32"/>
        </w:rPr>
        <w:t>城管委、</w:t>
      </w:r>
      <w:r>
        <w:rPr>
          <w:rFonts w:hint="eastAsia" w:eastAsia="仿宋_GB2312"/>
          <w:color w:val="auto"/>
          <w:sz w:val="32"/>
          <w:szCs w:val="32"/>
          <w:lang w:eastAsia="zh-CN"/>
        </w:rPr>
        <w:t>区</w:t>
      </w:r>
      <w:r>
        <w:rPr>
          <w:rFonts w:eastAsia="仿宋_GB2312"/>
          <w:color w:val="auto"/>
          <w:sz w:val="32"/>
          <w:szCs w:val="32"/>
        </w:rPr>
        <w:t>卫健委、公安</w:t>
      </w:r>
      <w:r>
        <w:rPr>
          <w:rFonts w:hint="eastAsia" w:eastAsia="仿宋_GB2312"/>
          <w:color w:val="auto"/>
          <w:sz w:val="32"/>
          <w:szCs w:val="32"/>
          <w:lang w:eastAsia="zh-CN"/>
        </w:rPr>
        <w:t>河东分</w:t>
      </w:r>
      <w:r>
        <w:rPr>
          <w:rFonts w:eastAsia="仿宋_GB2312"/>
          <w:color w:val="auto"/>
          <w:sz w:val="32"/>
          <w:szCs w:val="32"/>
        </w:rPr>
        <w:t>局</w:t>
      </w:r>
      <w:r>
        <w:rPr>
          <w:rFonts w:hint="eastAsia" w:eastAsia="仿宋_GB2312"/>
          <w:color w:val="auto"/>
          <w:sz w:val="32"/>
          <w:szCs w:val="32"/>
          <w:lang w:eastAsia="zh-CN"/>
        </w:rPr>
        <w:t>、河东交警支队</w:t>
      </w:r>
      <w:r>
        <w:rPr>
          <w:rFonts w:eastAsia="仿宋_GB2312"/>
          <w:color w:val="auto"/>
          <w:sz w:val="32"/>
          <w:szCs w:val="32"/>
        </w:rPr>
        <w:t>、</w:t>
      </w:r>
      <w:r>
        <w:rPr>
          <w:rFonts w:hint="eastAsia" w:eastAsia="仿宋_GB2312"/>
          <w:color w:val="auto"/>
          <w:sz w:val="32"/>
          <w:szCs w:val="32"/>
        </w:rPr>
        <w:t>事发地所在</w:t>
      </w:r>
      <w:r>
        <w:rPr>
          <w:rFonts w:hint="eastAsia" w:eastAsia="仿宋_GB2312"/>
          <w:color w:val="auto"/>
          <w:sz w:val="32"/>
          <w:szCs w:val="32"/>
          <w:lang w:eastAsia="zh-CN"/>
        </w:rPr>
        <w:t>街道办事处。</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职责：负责对污染事故现场和污染危害区域内人员疏散、转移和临时安置，并对现场和规定区域实施警戒，禁止无关人员和车辆进入或靠近危险区域，维护社会治安，实施交通管制，制定绕行措施和相关疏散信息等；负责调度、发放污染处置环境应急物资，人员安置基本生活保障物资，以及其他应急处置所需的各类物资；协调和保障应急处置所需电力、通信、无线电、供水、供热、燃气、成品、设备等的供应。</w:t>
      </w:r>
    </w:p>
    <w:p>
      <w:pPr>
        <w:overflowPunct w:val="0"/>
        <w:adjustRightInd w:val="0"/>
        <w:ind w:firstLine="620" w:firstLineChars="200"/>
        <w:textAlignment w:val="bottom"/>
        <w:rPr>
          <w:rFonts w:eastAsia="仿宋_GB2312"/>
          <w:color w:val="auto"/>
          <w:sz w:val="32"/>
          <w:szCs w:val="32"/>
        </w:rPr>
      </w:pPr>
      <w:bookmarkStart w:id="386" w:name="_Toc9939_WPSOffice_Level2"/>
      <w:bookmarkStart w:id="387" w:name="_Toc4869_WPSOffice_Level2"/>
      <w:bookmarkStart w:id="388" w:name="_Toc31631_WPSOffice_Level2"/>
      <w:bookmarkStart w:id="389" w:name="_Toc1846197580"/>
      <w:r>
        <w:rPr>
          <w:rFonts w:eastAsia="仿宋_GB2312"/>
          <w:color w:val="auto"/>
          <w:sz w:val="32"/>
          <w:szCs w:val="32"/>
        </w:rPr>
        <w:t>（6）医疗救援组</w:t>
      </w:r>
      <w:bookmarkEnd w:id="386"/>
      <w:bookmarkEnd w:id="387"/>
      <w:bookmarkEnd w:id="388"/>
      <w:bookmarkEnd w:id="389"/>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由</w:t>
      </w:r>
      <w:r>
        <w:rPr>
          <w:rFonts w:hint="eastAsia" w:eastAsia="仿宋_GB2312"/>
          <w:color w:val="auto"/>
          <w:sz w:val="32"/>
          <w:szCs w:val="32"/>
          <w:lang w:eastAsia="zh-CN"/>
        </w:rPr>
        <w:t>区</w:t>
      </w:r>
      <w:r>
        <w:rPr>
          <w:rFonts w:eastAsia="仿宋_GB2312"/>
          <w:color w:val="auto"/>
          <w:sz w:val="32"/>
          <w:szCs w:val="32"/>
        </w:rPr>
        <w:t>卫健委牵头，组成部门包括</w:t>
      </w:r>
      <w:r>
        <w:rPr>
          <w:rFonts w:hint="eastAsia" w:ascii="Times New Roman" w:hAnsi="Times New Roman" w:eastAsia="仿宋_GB2312" w:cs="Times New Roman"/>
          <w:b w:val="0"/>
          <w:color w:val="auto"/>
          <w:kern w:val="2"/>
          <w:sz w:val="32"/>
          <w:szCs w:val="32"/>
          <w:lang w:val="en-US" w:eastAsia="zh-CN" w:bidi="ar-SA"/>
        </w:rPr>
        <w:t>区消防救援支队</w:t>
      </w:r>
      <w:r>
        <w:rPr>
          <w:rFonts w:hint="eastAsia" w:eastAsia="仿宋_GB2312" w:cs="Times New Roman"/>
          <w:b w:val="0"/>
          <w:color w:val="auto"/>
          <w:kern w:val="2"/>
          <w:sz w:val="32"/>
          <w:szCs w:val="32"/>
          <w:lang w:val="en-US" w:eastAsia="zh-CN" w:bidi="ar-SA"/>
        </w:rPr>
        <w:t>。</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职责：在应急现场开展急救，或转送伤员至各医疗机构救治。</w:t>
      </w:r>
    </w:p>
    <w:p>
      <w:pPr>
        <w:overflowPunct w:val="0"/>
        <w:adjustRightInd w:val="0"/>
        <w:ind w:firstLine="620" w:firstLineChars="200"/>
        <w:textAlignment w:val="bottom"/>
        <w:rPr>
          <w:rFonts w:eastAsia="仿宋_GB2312"/>
          <w:color w:val="auto"/>
          <w:sz w:val="32"/>
          <w:szCs w:val="32"/>
        </w:rPr>
      </w:pPr>
      <w:bookmarkStart w:id="390" w:name="_Toc12188_WPSOffice_Level2"/>
      <w:bookmarkStart w:id="391" w:name="_Toc3607_WPSOffice_Level2"/>
      <w:bookmarkStart w:id="392" w:name="_Toc22473_WPSOffice_Level2"/>
      <w:bookmarkStart w:id="393" w:name="_Toc2038424787"/>
      <w:r>
        <w:rPr>
          <w:rFonts w:eastAsia="仿宋_GB2312"/>
          <w:color w:val="auto"/>
          <w:sz w:val="32"/>
          <w:szCs w:val="32"/>
        </w:rPr>
        <w:t>（7）</w:t>
      </w:r>
      <w:bookmarkEnd w:id="390"/>
      <w:bookmarkEnd w:id="391"/>
      <w:bookmarkEnd w:id="392"/>
      <w:r>
        <w:rPr>
          <w:rFonts w:eastAsia="仿宋_GB2312"/>
          <w:color w:val="auto"/>
          <w:sz w:val="32"/>
          <w:szCs w:val="32"/>
        </w:rPr>
        <w:t>信息舆情组</w:t>
      </w:r>
      <w:bookmarkEnd w:id="393"/>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由</w:t>
      </w:r>
      <w:r>
        <w:rPr>
          <w:rFonts w:hint="eastAsia" w:eastAsia="仿宋_GB2312"/>
          <w:color w:val="auto"/>
          <w:sz w:val="32"/>
          <w:szCs w:val="32"/>
          <w:lang w:eastAsia="zh-CN"/>
        </w:rPr>
        <w:t>区</w:t>
      </w:r>
      <w:r>
        <w:rPr>
          <w:rFonts w:eastAsia="仿宋_GB2312"/>
          <w:color w:val="auto"/>
          <w:sz w:val="32"/>
          <w:szCs w:val="32"/>
        </w:rPr>
        <w:t>委宣传部牵头，组成部门包括</w:t>
      </w:r>
      <w:r>
        <w:rPr>
          <w:rFonts w:hint="eastAsia" w:eastAsia="仿宋_GB2312"/>
          <w:color w:val="auto"/>
          <w:sz w:val="32"/>
          <w:szCs w:val="32"/>
          <w:lang w:eastAsia="zh-CN"/>
        </w:rPr>
        <w:t>区</w:t>
      </w:r>
      <w:r>
        <w:rPr>
          <w:rFonts w:hint="eastAsia" w:eastAsia="仿宋_GB2312"/>
          <w:color w:val="auto"/>
          <w:sz w:val="32"/>
          <w:szCs w:val="32"/>
        </w:rPr>
        <w:t>委网信办</w:t>
      </w:r>
      <w:r>
        <w:rPr>
          <w:rFonts w:eastAsia="仿宋_GB2312"/>
          <w:color w:val="auto"/>
          <w:sz w:val="32"/>
          <w:szCs w:val="32"/>
        </w:rPr>
        <w:t>、</w:t>
      </w:r>
      <w:r>
        <w:rPr>
          <w:rFonts w:hint="eastAsia" w:eastAsia="仿宋_GB2312"/>
          <w:color w:val="auto"/>
          <w:sz w:val="32"/>
          <w:szCs w:val="32"/>
          <w:lang w:eastAsia="zh-CN"/>
        </w:rPr>
        <w:t>区</w:t>
      </w:r>
      <w:r>
        <w:rPr>
          <w:rFonts w:eastAsia="仿宋_GB2312"/>
          <w:color w:val="auto"/>
          <w:sz w:val="32"/>
          <w:szCs w:val="32"/>
        </w:rPr>
        <w:t>生态局、</w:t>
      </w:r>
      <w:r>
        <w:rPr>
          <w:rFonts w:hint="eastAsia" w:eastAsia="仿宋_GB2312"/>
          <w:color w:val="auto"/>
          <w:sz w:val="32"/>
          <w:szCs w:val="32"/>
          <w:lang w:eastAsia="zh-CN"/>
        </w:rPr>
        <w:t>区</w:t>
      </w:r>
      <w:r>
        <w:rPr>
          <w:rFonts w:eastAsia="仿宋_GB2312"/>
          <w:color w:val="auto"/>
          <w:sz w:val="32"/>
          <w:szCs w:val="32"/>
        </w:rPr>
        <w:t>应急局。</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职责：负责突发环境事件相关信息发布、舆情分析、舆论引导和媒体服务，及时管控有害信息等工作。</w:t>
      </w:r>
    </w:p>
    <w:p>
      <w:pPr>
        <w:overflowPunct w:val="0"/>
        <w:adjustRightInd w:val="0"/>
        <w:ind w:firstLine="620" w:firstLineChars="200"/>
        <w:textAlignment w:val="bottom"/>
        <w:rPr>
          <w:rFonts w:eastAsia="仿宋_GB2312"/>
          <w:color w:val="auto"/>
          <w:sz w:val="32"/>
          <w:szCs w:val="32"/>
          <w:highlight w:val="none"/>
        </w:rPr>
      </w:pPr>
      <w:bookmarkStart w:id="394" w:name="_Toc1212786777"/>
      <w:bookmarkStart w:id="395" w:name="_Toc20751_WPSOffice_Level2"/>
      <w:bookmarkStart w:id="396" w:name="_Toc14024_WPSOffice_Level2"/>
      <w:bookmarkStart w:id="397" w:name="_Toc10282_WPSOffice_Level2"/>
      <w:r>
        <w:rPr>
          <w:rFonts w:eastAsia="仿宋_GB2312"/>
          <w:color w:val="auto"/>
          <w:sz w:val="32"/>
          <w:szCs w:val="32"/>
          <w:highlight w:val="none"/>
        </w:rPr>
        <w:t>（8）专家组</w:t>
      </w:r>
      <w:bookmarkEnd w:id="394"/>
      <w:bookmarkEnd w:id="395"/>
      <w:bookmarkEnd w:id="396"/>
      <w:bookmarkEnd w:id="397"/>
    </w:p>
    <w:p>
      <w:pPr>
        <w:overflowPunct w:val="0"/>
        <w:adjustRightInd w:val="0"/>
        <w:ind w:firstLine="620" w:firstLineChars="200"/>
        <w:textAlignment w:val="bottom"/>
        <w:rPr>
          <w:rFonts w:hint="eastAsia" w:eastAsia="仿宋_GB2312"/>
          <w:color w:val="auto"/>
          <w:sz w:val="32"/>
          <w:szCs w:val="32"/>
          <w:lang w:eastAsia="zh-CN"/>
        </w:rPr>
      </w:pPr>
      <w:r>
        <w:rPr>
          <w:rFonts w:eastAsia="仿宋_GB2312"/>
          <w:color w:val="auto"/>
          <w:sz w:val="32"/>
          <w:szCs w:val="32"/>
        </w:rPr>
        <w:t>由</w:t>
      </w:r>
      <w:r>
        <w:rPr>
          <w:rFonts w:hint="eastAsia" w:eastAsia="仿宋_GB2312"/>
          <w:color w:val="auto"/>
          <w:sz w:val="32"/>
          <w:szCs w:val="32"/>
          <w:lang w:eastAsia="zh-CN"/>
        </w:rPr>
        <w:t>区</w:t>
      </w:r>
      <w:r>
        <w:rPr>
          <w:rFonts w:eastAsia="仿宋_GB2312"/>
          <w:color w:val="auto"/>
          <w:sz w:val="32"/>
          <w:szCs w:val="32"/>
        </w:rPr>
        <w:t>生态环境局牵头，</w:t>
      </w:r>
      <w:r>
        <w:rPr>
          <w:rFonts w:hint="eastAsia" w:ascii="仿宋" w:hAnsi="仿宋" w:eastAsia="仿宋"/>
          <w:color w:val="auto"/>
          <w:sz w:val="32"/>
          <w:szCs w:val="32"/>
          <w:lang w:val="en-US" w:eastAsia="zh-CN"/>
        </w:rPr>
        <w:t>依托市突发环境事件专家组，</w:t>
      </w:r>
      <w:r>
        <w:rPr>
          <w:rFonts w:eastAsia="仿宋_GB2312"/>
          <w:color w:val="auto"/>
          <w:sz w:val="32"/>
          <w:szCs w:val="32"/>
        </w:rPr>
        <w:t>组织</w:t>
      </w:r>
      <w:r>
        <w:rPr>
          <w:rFonts w:hint="eastAsia" w:eastAsia="仿宋_GB2312"/>
          <w:color w:val="auto"/>
          <w:sz w:val="32"/>
          <w:szCs w:val="32"/>
          <w:lang w:eastAsia="zh-CN"/>
        </w:rPr>
        <w:t>各相关部门</w:t>
      </w:r>
      <w:r>
        <w:rPr>
          <w:rFonts w:eastAsia="仿宋_GB2312"/>
          <w:color w:val="auto"/>
          <w:sz w:val="32"/>
          <w:szCs w:val="32"/>
        </w:rPr>
        <w:t>，针对突发环境事件性质与特点，</w:t>
      </w:r>
      <w:r>
        <w:rPr>
          <w:rFonts w:hint="eastAsia" w:eastAsia="仿宋_GB2312"/>
          <w:color w:val="auto"/>
          <w:sz w:val="32"/>
          <w:szCs w:val="32"/>
          <w:lang w:eastAsia="zh-CN"/>
        </w:rPr>
        <w:t>协调帮助指导应对工作。</w:t>
      </w:r>
    </w:p>
    <w:p>
      <w:pPr>
        <w:overflowPunct w:val="0"/>
        <w:adjustRightInd w:val="0"/>
        <w:ind w:firstLine="620" w:firstLineChars="200"/>
        <w:textAlignment w:val="bottom"/>
        <w:rPr>
          <w:rFonts w:eastAsia="仿宋_GB2312"/>
          <w:color w:val="auto"/>
          <w:sz w:val="32"/>
          <w:szCs w:val="32"/>
        </w:rPr>
      </w:pPr>
      <w:r>
        <w:rPr>
          <w:rFonts w:eastAsia="仿宋_GB2312"/>
          <w:color w:val="auto"/>
          <w:sz w:val="32"/>
          <w:szCs w:val="32"/>
        </w:rPr>
        <w:t>职责：负责事件原因分析、事件发展趋势研判、事件危害预测，提出处置措施建议以及提供其他技术支持等。</w:t>
      </w:r>
    </w:p>
    <w:p>
      <w:pPr>
        <w:pStyle w:val="2"/>
        <w:rPr>
          <w:color w:val="auto"/>
        </w:rPr>
        <w:sectPr>
          <w:pgSz w:w="11905" w:h="16838"/>
          <w:pgMar w:top="2098" w:right="1559" w:bottom="1984" w:left="1559" w:header="992" w:footer="1701" w:gutter="0"/>
          <w:pgNumType w:fmt="decimal"/>
          <w:cols w:space="720" w:num="1"/>
          <w:docGrid w:type="linesAndChars" w:linePitch="289" w:charSpace="-2109"/>
        </w:sectPr>
      </w:pPr>
    </w:p>
    <w:p>
      <w:pPr>
        <w:pStyle w:val="7"/>
        <w:widowControl w:val="0"/>
        <w:overflowPunct w:val="0"/>
        <w:adjustRightInd w:val="0"/>
        <w:spacing w:before="0" w:beforeAutospacing="0" w:after="0" w:afterAutospacing="0" w:line="240" w:lineRule="auto"/>
        <w:ind w:firstLine="0" w:firstLineChars="0"/>
        <w:jc w:val="both"/>
        <w:textAlignment w:val="bottom"/>
        <w:rPr>
          <w:rFonts w:ascii="Times New Roman" w:hAnsi="Times New Roman" w:eastAsia="黑体"/>
          <w:bCs/>
          <w:color w:val="auto"/>
          <w:sz w:val="32"/>
          <w:szCs w:val="32"/>
        </w:rPr>
      </w:pPr>
      <w:bookmarkStart w:id="398" w:name="_Toc20475"/>
      <w:bookmarkStart w:id="399" w:name="_Toc10552"/>
      <w:bookmarkStart w:id="400" w:name="_Toc32234"/>
      <w:bookmarkStart w:id="401" w:name="_Toc15490"/>
      <w:r>
        <w:rPr>
          <w:rFonts w:ascii="Times New Roman" w:hAnsi="Times New Roman" w:eastAsia="黑体"/>
          <w:bCs/>
          <w:color w:val="auto"/>
          <w:sz w:val="32"/>
          <w:szCs w:val="32"/>
        </w:rPr>
        <w:t>附件3</w:t>
      </w:r>
    </w:p>
    <w:bookmarkEnd w:id="398"/>
    <w:bookmarkEnd w:id="399"/>
    <w:bookmarkEnd w:id="400"/>
    <w:bookmarkEnd w:id="401"/>
    <w:p>
      <w:pPr>
        <w:overflowPunct w:val="0"/>
        <w:adjustRightInd w:val="0"/>
        <w:spacing w:before="144" w:beforeLines="50" w:after="144" w:afterLines="50"/>
        <w:jc w:val="center"/>
        <w:textAlignment w:val="bottom"/>
        <w:rPr>
          <w:rFonts w:hint="eastAsia" w:eastAsia="方正小标宋简体"/>
          <w:color w:val="auto"/>
          <w:lang w:eastAsia="zh-CN"/>
        </w:rPr>
      </w:pPr>
      <w:bookmarkStart w:id="402" w:name="_Toc29160_WPSOffice_Level1"/>
      <w:bookmarkStart w:id="403" w:name="_Toc4135_WPSOffice_Level1"/>
      <w:bookmarkStart w:id="404" w:name="_Toc617091581"/>
      <w:bookmarkStart w:id="405" w:name="_Toc6178_WPSOffice_Level1"/>
      <w:r>
        <w:rPr>
          <w:color w:val="auto"/>
          <w:sz w:val="44"/>
        </w:rPr>
        <mc:AlternateContent>
          <mc:Choice Requires="wpg">
            <w:drawing>
              <wp:anchor distT="0" distB="0" distL="114300" distR="114300" simplePos="0" relativeHeight="251659264" behindDoc="0" locked="0" layoutInCell="1" allowOverlap="1">
                <wp:simplePos x="0" y="0"/>
                <wp:positionH relativeFrom="column">
                  <wp:posOffset>-134620</wp:posOffset>
                </wp:positionH>
                <wp:positionV relativeFrom="paragraph">
                  <wp:posOffset>464820</wp:posOffset>
                </wp:positionV>
                <wp:extent cx="6074410" cy="6792595"/>
                <wp:effectExtent l="4445" t="4445" r="17145" b="22860"/>
                <wp:wrapNone/>
                <wp:docPr id="58" name="组合 58"/>
                <wp:cNvGraphicFramePr/>
                <a:graphic xmlns:a="http://schemas.openxmlformats.org/drawingml/2006/main">
                  <a:graphicData uri="http://schemas.microsoft.com/office/word/2010/wordprocessingGroup">
                    <wpg:wgp>
                      <wpg:cNvGrpSpPr/>
                      <wpg:grpSpPr>
                        <a:xfrm>
                          <a:off x="0" y="0"/>
                          <a:ext cx="6074410" cy="6792595"/>
                          <a:chOff x="15053" y="243853"/>
                          <a:chExt cx="9566" cy="10756"/>
                        </a:xfrm>
                      </wpg:grpSpPr>
                      <wps:wsp>
                        <wps:cNvPr id="3" name="流程图: 过程 3"/>
                        <wps:cNvSpPr/>
                        <wps:spPr>
                          <a:xfrm>
                            <a:off x="18536" y="243853"/>
                            <a:ext cx="1912" cy="442"/>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突发环境事件发生</w:t>
                              </w:r>
                            </w:p>
                          </w:txbxContent>
                        </wps:txbx>
                        <wps:bodyPr upright="1"/>
                      </wps:wsp>
                      <wps:wsp>
                        <wps:cNvPr id="4" name="流程图: 过程 4"/>
                        <wps:cNvSpPr/>
                        <wps:spPr>
                          <a:xfrm>
                            <a:off x="15997" y="244541"/>
                            <a:ext cx="1912" cy="677"/>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先期处置</w:t>
                              </w:r>
                            </w:p>
                            <w:p>
                              <w:pPr>
                                <w:snapToGrid w:val="0"/>
                                <w:jc w:val="center"/>
                                <w:rPr>
                                  <w:rFonts w:eastAsia="仿宋_GB2312"/>
                                  <w:color w:val="000000"/>
                                  <w:sz w:val="16"/>
                                  <w:szCs w:val="16"/>
                                  <w:lang w:bidi="ar"/>
                                </w:rPr>
                              </w:pPr>
                              <w:r>
                                <w:rPr>
                                  <w:rFonts w:hint="eastAsia" w:eastAsia="仿宋_GB2312"/>
                                  <w:color w:val="000000"/>
                                  <w:sz w:val="16"/>
                                  <w:szCs w:val="16"/>
                                  <w:lang w:bidi="ar"/>
                                </w:rPr>
                                <w:t>事发地所在区人民政府</w:t>
                              </w:r>
                            </w:p>
                          </w:txbxContent>
                        </wps:txbx>
                        <wps:bodyPr upright="1"/>
                      </wps:wsp>
                      <wps:wsp>
                        <wps:cNvPr id="5" name="流程图: 过程 5"/>
                        <wps:cNvSpPr/>
                        <wps:spPr>
                          <a:xfrm>
                            <a:off x="18536" y="244592"/>
                            <a:ext cx="1912" cy="442"/>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信息报告</w:t>
                              </w:r>
                            </w:p>
                          </w:txbxContent>
                        </wps:txbx>
                        <wps:bodyPr upright="1"/>
                      </wps:wsp>
                      <wps:wsp>
                        <wps:cNvPr id="6" name="右大括号 6"/>
                        <wps:cNvSpPr/>
                        <wps:spPr>
                          <a:xfrm rot="10800000">
                            <a:off x="20511" y="244380"/>
                            <a:ext cx="366" cy="1097"/>
                          </a:xfrm>
                          <a:prstGeom prst="rightBrace">
                            <a:avLst>
                              <a:gd name="adj1" fmla="val 24963"/>
                              <a:gd name="adj2" fmla="val 58843"/>
                            </a:avLst>
                          </a:prstGeom>
                          <a:noFill/>
                          <a:ln w="9525" cap="flat" cmpd="sng">
                            <a:solidFill>
                              <a:srgbClr val="000000"/>
                            </a:solidFill>
                            <a:prstDash val="solid"/>
                            <a:headEnd type="none" w="med" len="med"/>
                            <a:tailEnd type="none" w="med" len="med"/>
                          </a:ln>
                        </wps:spPr>
                        <wps:bodyPr upright="1"/>
                      </wps:wsp>
                      <wps:wsp>
                        <wps:cNvPr id="7" name="肘形连接符 7"/>
                        <wps:cNvCnPr>
                          <a:stCxn id="3" idx="1"/>
                          <a:endCxn id="4" idx="0"/>
                        </wps:cNvCnPr>
                        <wps:spPr>
                          <a:xfrm rot="-10800000" flipV="1">
                            <a:off x="16953" y="244074"/>
                            <a:ext cx="1583" cy="467"/>
                          </a:xfrm>
                          <a:prstGeom prst="bentConnector2">
                            <a:avLst/>
                          </a:prstGeom>
                          <a:ln w="9525" cap="flat" cmpd="sng">
                            <a:solidFill>
                              <a:srgbClr val="000000"/>
                            </a:solidFill>
                            <a:prstDash val="solid"/>
                            <a:miter/>
                            <a:headEnd type="none" w="med" len="med"/>
                            <a:tailEnd type="arrow" w="lg" len="lg"/>
                          </a:ln>
                        </wps:spPr>
                        <wps:bodyPr/>
                      </wps:wsp>
                      <wps:wsp>
                        <wps:cNvPr id="8" name="流程图: 过程 8"/>
                        <wps:cNvSpPr/>
                        <wps:spPr>
                          <a:xfrm>
                            <a:off x="20882" y="243874"/>
                            <a:ext cx="3469" cy="1004"/>
                          </a:xfrm>
                          <a:prstGeom prst="flowChartProcess">
                            <a:avLst/>
                          </a:prstGeom>
                          <a:noFill/>
                          <a:ln w="6350" cap="flat" cmpd="sng">
                            <a:solidFill>
                              <a:srgbClr val="000000"/>
                            </a:solidFill>
                            <a:prstDash val="solid"/>
                            <a:miter/>
                            <a:headEnd type="none" w="med" len="med"/>
                            <a:tailEnd type="none" w="med" len="med"/>
                          </a:ln>
                        </wps:spPr>
                        <wps:txbx>
                          <w:txbxContent>
                            <w:p>
                              <w:pPr>
                                <w:snapToGrid w:val="0"/>
                                <w:rPr>
                                  <w:rFonts w:eastAsia="仿宋_GB2312"/>
                                  <w:b/>
                                  <w:bCs/>
                                  <w:color w:val="000000"/>
                                  <w:lang w:bidi="ar"/>
                                </w:rPr>
                              </w:pPr>
                              <w:r>
                                <w:rPr>
                                  <w:rFonts w:hint="eastAsia" w:eastAsia="仿宋_GB2312"/>
                                  <w:b/>
                                  <w:bCs/>
                                  <w:color w:val="000000"/>
                                  <w:lang w:bidi="ar"/>
                                </w:rPr>
                                <w:t>一般或较大突发环境事件：</w:t>
                              </w:r>
                            </w:p>
                            <w:p>
                              <w:pPr>
                                <w:snapToGrid w:val="0"/>
                                <w:rPr>
                                  <w:rFonts w:eastAsia="仿宋_GB2312"/>
                                  <w:color w:val="000000"/>
                                  <w:sz w:val="16"/>
                                  <w:szCs w:val="16"/>
                                  <w:lang w:bidi="ar"/>
                                </w:rPr>
                              </w:pPr>
                              <w:r>
                                <w:rPr>
                                  <w:rFonts w:hint="eastAsia"/>
                                  <w:sz w:val="15"/>
                                  <w:szCs w:val="15"/>
                                </w:rPr>
                                <w:t>◆</w:t>
                              </w:r>
                              <w:r>
                                <w:rPr>
                                  <w:rFonts w:hint="eastAsia" w:eastAsia="仿宋_GB2312"/>
                                  <w:color w:val="000000"/>
                                  <w:sz w:val="16"/>
                                  <w:szCs w:val="16"/>
                                  <w:lang w:bidi="ar"/>
                                </w:rPr>
                                <w:t>事发区生态环境部门向事发地所在区人民政府和市生态环境局报告</w:t>
                              </w:r>
                            </w:p>
                            <w:p>
                              <w:pPr>
                                <w:snapToGrid w:val="0"/>
                                <w:rPr>
                                  <w:rFonts w:eastAsia="仿宋_GB2312"/>
                                  <w:color w:val="000000"/>
                                  <w:sz w:val="16"/>
                                  <w:szCs w:val="16"/>
                                  <w:lang w:bidi="ar"/>
                                </w:rPr>
                              </w:pPr>
                              <w:r>
                                <w:rPr>
                                  <w:rFonts w:hint="eastAsia" w:eastAsia="仿宋_GB2312"/>
                                  <w:color w:val="000000"/>
                                  <w:sz w:val="16"/>
                                  <w:szCs w:val="16"/>
                                  <w:lang w:bidi="ar"/>
                                </w:rPr>
                                <w:t>◆市生态环境局向市人民政府报告</w:t>
                              </w:r>
                            </w:p>
                          </w:txbxContent>
                        </wps:txbx>
                        <wps:bodyPr upright="1"/>
                      </wps:wsp>
                      <wps:wsp>
                        <wps:cNvPr id="9" name="流程图: 过程 9"/>
                        <wps:cNvSpPr/>
                        <wps:spPr>
                          <a:xfrm>
                            <a:off x="20882" y="244950"/>
                            <a:ext cx="3466" cy="1004"/>
                          </a:xfrm>
                          <a:prstGeom prst="flowChartProcess">
                            <a:avLst/>
                          </a:prstGeom>
                          <a:noFill/>
                          <a:ln w="6350" cap="flat" cmpd="sng">
                            <a:solidFill>
                              <a:srgbClr val="000000"/>
                            </a:solidFill>
                            <a:prstDash val="solid"/>
                            <a:miter/>
                            <a:headEnd type="none" w="med" len="med"/>
                            <a:tailEnd type="none" w="med" len="med"/>
                          </a:ln>
                        </wps:spPr>
                        <wps:txbx>
                          <w:txbxContent>
                            <w:p>
                              <w:pPr>
                                <w:snapToGrid w:val="0"/>
                                <w:rPr>
                                  <w:rFonts w:eastAsia="仿宋_GB2312"/>
                                  <w:b/>
                                  <w:bCs/>
                                  <w:color w:val="000000"/>
                                  <w:lang w:bidi="ar"/>
                                </w:rPr>
                              </w:pPr>
                              <w:r>
                                <w:rPr>
                                  <w:rFonts w:hint="eastAsia" w:eastAsia="仿宋_GB2312"/>
                                  <w:b/>
                                  <w:bCs/>
                                  <w:color w:val="000000"/>
                                  <w:lang w:bidi="ar"/>
                                </w:rPr>
                                <w:t>重大或特别重大突发环境事件：</w:t>
                              </w:r>
                            </w:p>
                            <w:p>
                              <w:pPr>
                                <w:snapToGrid w:val="0"/>
                                <w:rPr>
                                  <w:rFonts w:eastAsia="仿宋_GB2312"/>
                                  <w:color w:val="000000"/>
                                  <w:sz w:val="16"/>
                                  <w:szCs w:val="16"/>
                                  <w:lang w:bidi="ar"/>
                                </w:rPr>
                              </w:pPr>
                              <w:r>
                                <w:rPr>
                                  <w:rFonts w:hint="eastAsia"/>
                                  <w:sz w:val="15"/>
                                  <w:szCs w:val="15"/>
                                </w:rPr>
                                <w:t>◆</w:t>
                              </w:r>
                              <w:r>
                                <w:rPr>
                                  <w:rFonts w:hint="eastAsia" w:eastAsia="仿宋_GB2312"/>
                                  <w:color w:val="000000"/>
                                  <w:sz w:val="16"/>
                                  <w:szCs w:val="16"/>
                                  <w:lang w:bidi="ar"/>
                                </w:rPr>
                                <w:t>事发区生态环境部门向事发地所在区人民政府和市生态环境局报告，同时上报生态环境部</w:t>
                              </w:r>
                            </w:p>
                            <w:p>
                              <w:pPr>
                                <w:snapToGrid w:val="0"/>
                                <w:rPr>
                                  <w:rFonts w:eastAsia="仿宋_GB2312"/>
                                  <w:color w:val="000000"/>
                                  <w:sz w:val="16"/>
                                  <w:szCs w:val="16"/>
                                  <w:lang w:bidi="ar"/>
                                </w:rPr>
                              </w:pPr>
                              <w:r>
                                <w:rPr>
                                  <w:rFonts w:hint="eastAsia" w:eastAsia="仿宋_GB2312"/>
                                  <w:color w:val="000000"/>
                                  <w:sz w:val="16"/>
                                  <w:szCs w:val="16"/>
                                  <w:lang w:bidi="ar"/>
                                </w:rPr>
                                <w:t>◆市生态环境局向市人民政府和生态环境部报告</w:t>
                              </w:r>
                            </w:p>
                          </w:txbxContent>
                        </wps:txbx>
                        <wps:bodyPr upright="1"/>
                      </wps:wsp>
                      <wps:wsp>
                        <wps:cNvPr id="10" name="流程图: 过程 10"/>
                        <wps:cNvSpPr/>
                        <wps:spPr>
                          <a:xfrm>
                            <a:off x="18536" y="245451"/>
                            <a:ext cx="1912" cy="442"/>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响应启动</w:t>
                              </w:r>
                            </w:p>
                          </w:txbxContent>
                        </wps:txbx>
                        <wps:bodyPr upright="1"/>
                      </wps:wsp>
                      <wps:wsp>
                        <wps:cNvPr id="11" name="流程图: 过程 11"/>
                        <wps:cNvSpPr/>
                        <wps:spPr>
                          <a:xfrm>
                            <a:off x="15610" y="246669"/>
                            <a:ext cx="1252" cy="43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b/>
                                  <w:bCs/>
                                  <w:color w:val="000000"/>
                                  <w:lang w:bidi="ar"/>
                                </w:rPr>
                                <w:t>Ⅰ级响应</w:t>
                              </w:r>
                            </w:p>
                          </w:txbxContent>
                        </wps:txbx>
                        <wps:bodyPr upright="1"/>
                      </wps:wsp>
                      <wps:wsp>
                        <wps:cNvPr id="12" name="流程图: 过程 12"/>
                        <wps:cNvSpPr/>
                        <wps:spPr>
                          <a:xfrm>
                            <a:off x="18119" y="246669"/>
                            <a:ext cx="1252" cy="43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Ⅱ级响应</w:t>
                              </w:r>
                            </w:p>
                          </w:txbxContent>
                        </wps:txbx>
                        <wps:bodyPr upright="1"/>
                      </wps:wsp>
                      <wps:wsp>
                        <wps:cNvPr id="13" name="流程图: 过程 13"/>
                        <wps:cNvSpPr/>
                        <wps:spPr>
                          <a:xfrm>
                            <a:off x="20337" y="246669"/>
                            <a:ext cx="1252" cy="43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Ⅲ级响应</w:t>
                              </w:r>
                            </w:p>
                          </w:txbxContent>
                        </wps:txbx>
                        <wps:bodyPr upright="1"/>
                      </wps:wsp>
                      <wps:wsp>
                        <wps:cNvPr id="14" name="流程图: 过程 14"/>
                        <wps:cNvSpPr/>
                        <wps:spPr>
                          <a:xfrm>
                            <a:off x="22668" y="246657"/>
                            <a:ext cx="1252" cy="43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Ⅳ级响应</w:t>
                              </w:r>
                            </w:p>
                          </w:txbxContent>
                        </wps:txbx>
                        <wps:bodyPr upright="1"/>
                      </wps:wsp>
                      <wps:wsp>
                        <wps:cNvPr id="15" name="肘形连接符 15"/>
                        <wps:cNvCnPr>
                          <a:stCxn id="3" idx="1"/>
                          <a:endCxn id="4" idx="0"/>
                        </wps:cNvCnPr>
                        <wps:spPr>
                          <a:xfrm rot="5400000">
                            <a:off x="17476" y="244623"/>
                            <a:ext cx="776" cy="3256"/>
                          </a:xfrm>
                          <a:prstGeom prst="bentConnector3">
                            <a:avLst>
                              <a:gd name="adj1" fmla="val 50000"/>
                            </a:avLst>
                          </a:prstGeom>
                          <a:ln w="9525" cap="flat" cmpd="sng">
                            <a:solidFill>
                              <a:srgbClr val="000000"/>
                            </a:solidFill>
                            <a:prstDash val="solid"/>
                            <a:miter/>
                            <a:headEnd type="none" w="med" len="med"/>
                            <a:tailEnd type="arrow" w="lg" len="lg"/>
                          </a:ln>
                        </wps:spPr>
                        <wps:bodyPr/>
                      </wps:wsp>
                      <wps:wsp>
                        <wps:cNvPr id="16" name="肘形连接符 16"/>
                        <wps:cNvCnPr>
                          <a:stCxn id="10" idx="2"/>
                          <a:endCxn id="12" idx="0"/>
                        </wps:cNvCnPr>
                        <wps:spPr>
                          <a:xfrm rot="5400000">
                            <a:off x="18680" y="245857"/>
                            <a:ext cx="776" cy="747"/>
                          </a:xfrm>
                          <a:prstGeom prst="bentConnector3">
                            <a:avLst>
                              <a:gd name="adj1" fmla="val 49935"/>
                            </a:avLst>
                          </a:prstGeom>
                          <a:ln w="9525" cap="flat" cmpd="sng">
                            <a:solidFill>
                              <a:srgbClr val="000000"/>
                            </a:solidFill>
                            <a:prstDash val="solid"/>
                            <a:miter/>
                            <a:headEnd type="none" w="med" len="med"/>
                            <a:tailEnd type="arrow" w="lg" len="lg"/>
                          </a:ln>
                        </wps:spPr>
                        <wps:bodyPr/>
                      </wps:wsp>
                      <wps:wsp>
                        <wps:cNvPr id="17" name="肘形连接符 17"/>
                        <wps:cNvCnPr>
                          <a:stCxn id="10" idx="2"/>
                          <a:endCxn id="13" idx="0"/>
                        </wps:cNvCnPr>
                        <wps:spPr>
                          <a:xfrm rot="5400000" flipV="1">
                            <a:off x="19789" y="245495"/>
                            <a:ext cx="776" cy="1471"/>
                          </a:xfrm>
                          <a:prstGeom prst="bentConnector3">
                            <a:avLst>
                              <a:gd name="adj1" fmla="val 49935"/>
                            </a:avLst>
                          </a:prstGeom>
                          <a:ln w="9525" cap="flat" cmpd="sng">
                            <a:solidFill>
                              <a:srgbClr val="000000"/>
                            </a:solidFill>
                            <a:prstDash val="solid"/>
                            <a:miter/>
                            <a:headEnd type="none" w="med" len="med"/>
                            <a:tailEnd type="arrow" w="lg" len="lg"/>
                          </a:ln>
                        </wps:spPr>
                        <wps:bodyPr/>
                      </wps:wsp>
                      <wps:wsp>
                        <wps:cNvPr id="18" name="肘形连接符 18"/>
                        <wps:cNvCnPr>
                          <a:stCxn id="10" idx="2"/>
                          <a:endCxn id="13" idx="0"/>
                        </wps:cNvCnPr>
                        <wps:spPr>
                          <a:xfrm rot="5400000" flipV="1">
                            <a:off x="21011" y="244354"/>
                            <a:ext cx="764" cy="3802"/>
                          </a:xfrm>
                          <a:prstGeom prst="bentConnector3">
                            <a:avLst>
                              <a:gd name="adj1" fmla="val 50000"/>
                            </a:avLst>
                          </a:prstGeom>
                          <a:ln w="9525" cap="flat" cmpd="sng">
                            <a:solidFill>
                              <a:srgbClr val="000000"/>
                            </a:solidFill>
                            <a:prstDash val="solid"/>
                            <a:miter/>
                            <a:headEnd type="none" w="med" len="med"/>
                            <a:tailEnd type="arrow" w="lg" len="lg"/>
                          </a:ln>
                        </wps:spPr>
                        <wps:bodyPr/>
                      </wps:wsp>
                      <wps:wsp>
                        <wps:cNvPr id="19" name="流程图: 过程 19"/>
                        <wps:cNvSpPr/>
                        <wps:spPr>
                          <a:xfrm>
                            <a:off x="16212" y="246320"/>
                            <a:ext cx="1127" cy="442"/>
                          </a:xfrm>
                          <a:prstGeom prst="flowChartProcess">
                            <a:avLst/>
                          </a:prstGeom>
                          <a:noFill/>
                          <a:ln>
                            <a:noFill/>
                          </a:ln>
                        </wps:spPr>
                        <wps:txbx>
                          <w:txbxContent>
                            <w:p>
                              <w:pPr>
                                <w:rPr>
                                  <w:rFonts w:eastAsia="仿宋_GB2312"/>
                                  <w:color w:val="000000"/>
                                  <w:sz w:val="18"/>
                                  <w:szCs w:val="18"/>
                                  <w:lang w:bidi="ar"/>
                                </w:rPr>
                              </w:pPr>
                              <w:r>
                                <w:rPr>
                                  <w:rFonts w:hint="eastAsia" w:eastAsia="仿宋_GB2312"/>
                                  <w:color w:val="000000"/>
                                  <w:sz w:val="18"/>
                                  <w:szCs w:val="18"/>
                                  <w:lang w:bidi="ar"/>
                                </w:rPr>
                                <w:t>特别重大</w:t>
                              </w:r>
                            </w:p>
                          </w:txbxContent>
                        </wps:txbx>
                        <wps:bodyPr upright="1"/>
                      </wps:wsp>
                      <wps:wsp>
                        <wps:cNvPr id="20" name="流程图: 过程 20"/>
                        <wps:cNvSpPr/>
                        <wps:spPr>
                          <a:xfrm>
                            <a:off x="18660" y="246320"/>
                            <a:ext cx="743" cy="442"/>
                          </a:xfrm>
                          <a:prstGeom prst="flowChartProcess">
                            <a:avLst/>
                          </a:prstGeom>
                          <a:noFill/>
                          <a:ln>
                            <a:noFill/>
                          </a:ln>
                        </wps:spPr>
                        <wps:txbx>
                          <w:txbxContent>
                            <w:p>
                              <w:pPr>
                                <w:rPr>
                                  <w:rFonts w:eastAsia="仿宋_GB2312"/>
                                  <w:color w:val="000000"/>
                                  <w:sz w:val="18"/>
                                  <w:szCs w:val="18"/>
                                  <w:lang w:bidi="ar"/>
                                </w:rPr>
                              </w:pPr>
                              <w:r>
                                <w:rPr>
                                  <w:rFonts w:hint="eastAsia" w:eastAsia="仿宋_GB2312"/>
                                  <w:color w:val="000000"/>
                                  <w:sz w:val="18"/>
                                  <w:szCs w:val="18"/>
                                  <w:lang w:bidi="ar"/>
                                </w:rPr>
                                <w:t>重大</w:t>
                              </w:r>
                            </w:p>
                          </w:txbxContent>
                        </wps:txbx>
                        <wps:bodyPr upright="1"/>
                      </wps:wsp>
                      <wps:wsp>
                        <wps:cNvPr id="21" name="流程图: 过程 21"/>
                        <wps:cNvSpPr/>
                        <wps:spPr>
                          <a:xfrm>
                            <a:off x="20948" y="246320"/>
                            <a:ext cx="743" cy="442"/>
                          </a:xfrm>
                          <a:prstGeom prst="flowChartProcess">
                            <a:avLst/>
                          </a:prstGeom>
                          <a:noFill/>
                          <a:ln>
                            <a:noFill/>
                          </a:ln>
                        </wps:spPr>
                        <wps:txbx>
                          <w:txbxContent>
                            <w:p>
                              <w:pPr>
                                <w:rPr>
                                  <w:rFonts w:eastAsia="仿宋_GB2312"/>
                                  <w:color w:val="000000"/>
                                  <w:sz w:val="18"/>
                                  <w:szCs w:val="18"/>
                                  <w:lang w:bidi="ar"/>
                                </w:rPr>
                              </w:pPr>
                              <w:r>
                                <w:rPr>
                                  <w:rFonts w:hint="eastAsia" w:eastAsia="仿宋_GB2312"/>
                                  <w:color w:val="000000"/>
                                  <w:sz w:val="18"/>
                                  <w:szCs w:val="18"/>
                                  <w:lang w:bidi="ar"/>
                                </w:rPr>
                                <w:t>较大</w:t>
                              </w:r>
                            </w:p>
                          </w:txbxContent>
                        </wps:txbx>
                        <wps:bodyPr upright="1"/>
                      </wps:wsp>
                      <wps:wsp>
                        <wps:cNvPr id="22" name="流程图: 过程 22"/>
                        <wps:cNvSpPr/>
                        <wps:spPr>
                          <a:xfrm>
                            <a:off x="23222" y="246320"/>
                            <a:ext cx="743" cy="442"/>
                          </a:xfrm>
                          <a:prstGeom prst="flowChartProcess">
                            <a:avLst/>
                          </a:prstGeom>
                          <a:noFill/>
                          <a:ln>
                            <a:noFill/>
                          </a:ln>
                        </wps:spPr>
                        <wps:txbx>
                          <w:txbxContent>
                            <w:p>
                              <w:r>
                                <w:rPr>
                                  <w:rFonts w:hint="eastAsia" w:eastAsia="仿宋_GB2312"/>
                                  <w:color w:val="000000"/>
                                  <w:sz w:val="18"/>
                                  <w:szCs w:val="18"/>
                                  <w:lang w:bidi="ar"/>
                                </w:rPr>
                                <w:t>一般</w:t>
                              </w:r>
                            </w:p>
                          </w:txbxContent>
                        </wps:txbx>
                        <wps:bodyPr upright="1"/>
                      </wps:wsp>
                      <wps:wsp>
                        <wps:cNvPr id="23" name="流程图: 过程 23"/>
                        <wps:cNvSpPr/>
                        <wps:spPr>
                          <a:xfrm>
                            <a:off x="21171" y="247510"/>
                            <a:ext cx="1912" cy="442"/>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区人民政府负责应对对</w:t>
                              </w:r>
                            </w:p>
                          </w:txbxContent>
                        </wps:txbx>
                        <wps:bodyPr lIns="0" tIns="45720" rIns="0" bIns="45720" upright="1"/>
                      </wps:wsp>
                      <wps:wsp>
                        <wps:cNvPr id="24" name="流程图: 过程 24"/>
                        <wps:cNvSpPr/>
                        <wps:spPr>
                          <a:xfrm>
                            <a:off x="15053" y="248347"/>
                            <a:ext cx="2366" cy="1621"/>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成立现场指挥部</w:t>
                              </w:r>
                            </w:p>
                            <w:p>
                              <w:pPr>
                                <w:snapToGrid w:val="0"/>
                                <w:rPr>
                                  <w:rFonts w:eastAsia="仿宋_GB2312"/>
                                  <w:color w:val="000000"/>
                                  <w:sz w:val="15"/>
                                  <w:szCs w:val="15"/>
                                  <w:lang w:bidi="ar"/>
                                </w:rPr>
                              </w:pPr>
                              <w:r>
                                <w:rPr>
                                  <w:rFonts w:hint="eastAsia"/>
                                  <w:sz w:val="15"/>
                                  <w:szCs w:val="15"/>
                                </w:rPr>
                                <w:t>◆</w:t>
                              </w:r>
                              <w:r>
                                <w:rPr>
                                  <w:rFonts w:hint="eastAsia" w:eastAsia="仿宋_GB2312"/>
                                  <w:color w:val="000000"/>
                                  <w:sz w:val="15"/>
                                  <w:szCs w:val="15"/>
                                  <w:lang w:bidi="ar"/>
                                </w:rPr>
                                <w:t>总指挥：市指挥部总指挥</w:t>
                              </w:r>
                            </w:p>
                            <w:p>
                              <w:pPr>
                                <w:snapToGrid w:val="0"/>
                                <w:rPr>
                                  <w:rFonts w:eastAsia="仿宋_GB2312"/>
                                  <w:color w:val="000000"/>
                                  <w:sz w:val="15"/>
                                  <w:szCs w:val="15"/>
                                  <w:lang w:bidi="ar"/>
                                </w:rPr>
                              </w:pPr>
                              <w:r>
                                <w:rPr>
                                  <w:rFonts w:hint="eastAsia" w:eastAsia="仿宋_GB2312"/>
                                  <w:color w:val="000000"/>
                                  <w:sz w:val="15"/>
                                  <w:szCs w:val="15"/>
                                  <w:lang w:bidi="ar"/>
                                </w:rPr>
                                <w:t>◆副总指挥：市指挥部副总指挥</w:t>
                              </w:r>
                            </w:p>
                            <w:p>
                              <w:pPr>
                                <w:snapToGrid w:val="0"/>
                                <w:rPr>
                                  <w:rFonts w:eastAsia="仿宋_GB2312"/>
                                  <w:color w:val="000000"/>
                                  <w:sz w:val="15"/>
                                  <w:szCs w:val="15"/>
                                  <w:lang w:bidi="ar"/>
                                </w:rPr>
                              </w:pPr>
                              <w:r>
                                <w:rPr>
                                  <w:rFonts w:hint="eastAsia" w:eastAsia="仿宋_GB2312"/>
                                  <w:color w:val="000000"/>
                                  <w:sz w:val="15"/>
                                  <w:szCs w:val="15"/>
                                  <w:lang w:bidi="ar"/>
                                </w:rPr>
                                <w:t>◆工作组：指挥决策组、综合协调组、污染处置组、应急监测组、应急保障组、医疗救援组、信息舆情组、专家组</w:t>
                              </w:r>
                            </w:p>
                          </w:txbxContent>
                        </wps:txbx>
                        <wps:bodyPr upright="1"/>
                      </wps:wsp>
                      <wps:wsp>
                        <wps:cNvPr id="25" name="流程图: 过程 25"/>
                        <wps:cNvSpPr/>
                        <wps:spPr>
                          <a:xfrm>
                            <a:off x="21172" y="248418"/>
                            <a:ext cx="1910" cy="736"/>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成立现场指挥部</w:t>
                              </w:r>
                            </w:p>
                            <w:p>
                              <w:pPr>
                                <w:jc w:val="center"/>
                                <w:rPr>
                                  <w:sz w:val="15"/>
                                  <w:szCs w:val="15"/>
                                </w:rPr>
                              </w:pPr>
                              <w:r>
                                <w:rPr>
                                  <w:rFonts w:hint="eastAsia"/>
                                  <w:sz w:val="15"/>
                                  <w:szCs w:val="15"/>
                                </w:rPr>
                                <w:t>按区应急预案规定</w:t>
                              </w:r>
                            </w:p>
                          </w:txbxContent>
                        </wps:txbx>
                        <wps:bodyPr upright="1"/>
                      </wps:wsp>
                      <wps:wsp>
                        <wps:cNvPr id="26" name="流程图: 过程 26"/>
                        <wps:cNvSpPr/>
                        <wps:spPr>
                          <a:xfrm>
                            <a:off x="17562" y="248347"/>
                            <a:ext cx="2366" cy="1621"/>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成立现场指挥部</w:t>
                              </w:r>
                            </w:p>
                            <w:p>
                              <w:pPr>
                                <w:snapToGrid w:val="0"/>
                                <w:rPr>
                                  <w:rFonts w:eastAsia="仿宋_GB2312"/>
                                  <w:color w:val="000000"/>
                                  <w:sz w:val="15"/>
                                  <w:szCs w:val="15"/>
                                  <w:lang w:bidi="ar"/>
                                </w:rPr>
                              </w:pPr>
                              <w:r>
                                <w:rPr>
                                  <w:rFonts w:hint="eastAsia"/>
                                  <w:sz w:val="15"/>
                                  <w:szCs w:val="15"/>
                                </w:rPr>
                                <w:t>◆</w:t>
                              </w:r>
                              <w:r>
                                <w:rPr>
                                  <w:rFonts w:hint="eastAsia" w:eastAsia="仿宋_GB2312"/>
                                  <w:color w:val="000000"/>
                                  <w:sz w:val="15"/>
                                  <w:szCs w:val="15"/>
                                  <w:lang w:bidi="ar"/>
                                </w:rPr>
                                <w:t>总指挥：市指挥部总指挥或授权有关市指挥部领导</w:t>
                              </w:r>
                            </w:p>
                            <w:p>
                              <w:pPr>
                                <w:snapToGrid w:val="0"/>
                                <w:rPr>
                                  <w:rFonts w:eastAsia="仿宋_GB2312"/>
                                  <w:color w:val="000000"/>
                                  <w:sz w:val="15"/>
                                  <w:szCs w:val="15"/>
                                  <w:lang w:bidi="ar"/>
                                </w:rPr>
                              </w:pPr>
                              <w:r>
                                <w:rPr>
                                  <w:rFonts w:hint="eastAsia" w:eastAsia="仿宋_GB2312"/>
                                  <w:color w:val="000000"/>
                                  <w:sz w:val="15"/>
                                  <w:szCs w:val="15"/>
                                  <w:lang w:bidi="ar"/>
                                </w:rPr>
                                <w:t>◆工作组：指挥决策组、综合协调组、污染处置组、应急监测组、应急保障组、医疗救援组、信息舆情组、专家组</w:t>
                              </w:r>
                            </w:p>
                          </w:txbxContent>
                        </wps:txbx>
                        <wps:bodyPr upright="1"/>
                      </wps:wsp>
                      <wps:wsp>
                        <wps:cNvPr id="27" name="流程图: 过程 27"/>
                        <wps:cNvSpPr/>
                        <wps:spPr>
                          <a:xfrm>
                            <a:off x="15593" y="247510"/>
                            <a:ext cx="3818" cy="442"/>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市人民政府负责应对</w:t>
                              </w:r>
                            </w:p>
                          </w:txbxContent>
                        </wps:txbx>
                        <wps:bodyPr upright="1"/>
                      </wps:wsp>
                      <wps:wsp>
                        <wps:cNvPr id="28" name="直接连接符 28"/>
                        <wps:cNvCnPr/>
                        <wps:spPr>
                          <a:xfrm>
                            <a:off x="16247" y="247130"/>
                            <a:ext cx="1" cy="388"/>
                          </a:xfrm>
                          <a:prstGeom prst="line">
                            <a:avLst/>
                          </a:prstGeom>
                          <a:ln w="9525" cap="flat" cmpd="sng">
                            <a:solidFill>
                              <a:srgbClr val="000000"/>
                            </a:solidFill>
                            <a:prstDash val="solid"/>
                            <a:headEnd type="none" w="med" len="med"/>
                            <a:tailEnd type="arrow" w="lg" len="lg"/>
                          </a:ln>
                        </wps:spPr>
                        <wps:bodyPr upright="1"/>
                      </wps:wsp>
                      <wps:wsp>
                        <wps:cNvPr id="29" name="直接连接符 29"/>
                        <wps:cNvCnPr/>
                        <wps:spPr>
                          <a:xfrm>
                            <a:off x="18780" y="247130"/>
                            <a:ext cx="1" cy="388"/>
                          </a:xfrm>
                          <a:prstGeom prst="line">
                            <a:avLst/>
                          </a:prstGeom>
                          <a:ln w="9525" cap="flat" cmpd="sng">
                            <a:solidFill>
                              <a:srgbClr val="000000"/>
                            </a:solidFill>
                            <a:prstDash val="solid"/>
                            <a:headEnd type="none" w="med" len="med"/>
                            <a:tailEnd type="arrow" w="lg" len="lg"/>
                          </a:ln>
                        </wps:spPr>
                        <wps:bodyPr upright="1"/>
                      </wps:wsp>
                      <wps:wsp>
                        <wps:cNvPr id="30" name="直接连接符 30"/>
                        <wps:cNvCnPr/>
                        <wps:spPr>
                          <a:xfrm>
                            <a:off x="16247" y="247966"/>
                            <a:ext cx="1" cy="388"/>
                          </a:xfrm>
                          <a:prstGeom prst="line">
                            <a:avLst/>
                          </a:prstGeom>
                          <a:ln w="9525" cap="flat" cmpd="sng">
                            <a:solidFill>
                              <a:srgbClr val="000000"/>
                            </a:solidFill>
                            <a:prstDash val="solid"/>
                            <a:headEnd type="none" w="med" len="med"/>
                            <a:tailEnd type="arrow" w="lg" len="lg"/>
                          </a:ln>
                        </wps:spPr>
                        <wps:bodyPr upright="1"/>
                      </wps:wsp>
                      <wps:wsp>
                        <wps:cNvPr id="31" name="直接连接符 31"/>
                        <wps:cNvCnPr/>
                        <wps:spPr>
                          <a:xfrm>
                            <a:off x="18756" y="247966"/>
                            <a:ext cx="1" cy="388"/>
                          </a:xfrm>
                          <a:prstGeom prst="line">
                            <a:avLst/>
                          </a:prstGeom>
                          <a:ln w="9525" cap="flat" cmpd="sng">
                            <a:solidFill>
                              <a:srgbClr val="000000"/>
                            </a:solidFill>
                            <a:prstDash val="solid"/>
                            <a:headEnd type="none" w="med" len="med"/>
                            <a:tailEnd type="arrow" w="lg" len="lg"/>
                          </a:ln>
                        </wps:spPr>
                        <wps:bodyPr upright="1"/>
                      </wps:wsp>
                      <wps:wsp>
                        <wps:cNvPr id="32" name="肘形连接符 32"/>
                        <wps:cNvCnPr>
                          <a:stCxn id="13" idx="2"/>
                          <a:endCxn id="23" idx="0"/>
                        </wps:cNvCnPr>
                        <wps:spPr>
                          <a:xfrm rot="5400000" flipV="1">
                            <a:off x="21289" y="246672"/>
                            <a:ext cx="411" cy="1164"/>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33" name="肘形连接符 33"/>
                        <wps:cNvCnPr>
                          <a:stCxn id="14" idx="2"/>
                          <a:endCxn id="23" idx="0"/>
                        </wps:cNvCnPr>
                        <wps:spPr>
                          <a:xfrm rot="5400000">
                            <a:off x="22448" y="246664"/>
                            <a:ext cx="423" cy="1167"/>
                          </a:xfrm>
                          <a:prstGeom prst="bentConnector3">
                            <a:avLst>
                              <a:gd name="adj1" fmla="val 50120"/>
                            </a:avLst>
                          </a:prstGeom>
                          <a:ln w="9525" cap="flat" cmpd="sng">
                            <a:solidFill>
                              <a:srgbClr val="000000"/>
                            </a:solidFill>
                            <a:prstDash val="solid"/>
                            <a:miter/>
                            <a:headEnd type="none" w="med" len="med"/>
                            <a:tailEnd type="arrow" w="med" len="med"/>
                          </a:ln>
                        </wps:spPr>
                        <wps:bodyPr/>
                      </wps:wsp>
                      <wps:wsp>
                        <wps:cNvPr id="34" name="流程图: 过程 34"/>
                        <wps:cNvSpPr/>
                        <wps:spPr>
                          <a:xfrm>
                            <a:off x="22921" y="249227"/>
                            <a:ext cx="1698" cy="983"/>
                          </a:xfrm>
                          <a:prstGeom prst="flowChartProcess">
                            <a:avLst/>
                          </a:prstGeom>
                          <a:noFill/>
                          <a:ln w="9525" cap="flat" cmpd="sng">
                            <a:solidFill>
                              <a:srgbClr val="000000"/>
                            </a:solidFill>
                            <a:prstDash val="solid"/>
                            <a:miter/>
                            <a:headEnd type="none" w="med" len="med"/>
                            <a:tailEnd type="none" w="med" len="med"/>
                          </a:ln>
                        </wps:spPr>
                        <wps:txbx>
                          <w:txbxContent>
                            <w:p>
                              <w:pPr>
                                <w:snapToGrid w:val="0"/>
                                <w:rPr>
                                  <w:rFonts w:eastAsia="仿宋_GB2312"/>
                                  <w:sz w:val="16"/>
                                  <w:szCs w:val="16"/>
                                  <w:lang w:bidi="ar"/>
                                </w:rPr>
                              </w:pPr>
                              <w:r>
                                <w:rPr>
                                  <w:rFonts w:hint="eastAsia"/>
                                  <w:sz w:val="15"/>
                                  <w:szCs w:val="15"/>
                                </w:rPr>
                                <w:t>◆</w:t>
                              </w:r>
                              <w:r>
                                <w:rPr>
                                  <w:rFonts w:hint="eastAsia" w:eastAsia="仿宋_GB2312"/>
                                  <w:sz w:val="16"/>
                                  <w:szCs w:val="16"/>
                                  <w:lang w:bidi="ar"/>
                                </w:rPr>
                                <w:t>市指挥部办公室工作组指导或参与</w:t>
                              </w:r>
                            </w:p>
                            <w:p>
                              <w:pPr>
                                <w:snapToGrid w:val="0"/>
                                <w:rPr>
                                  <w:rFonts w:eastAsia="仿宋_GB2312"/>
                                  <w:color w:val="000000"/>
                                  <w:sz w:val="16"/>
                                  <w:szCs w:val="16"/>
                                  <w:lang w:bidi="ar"/>
                                </w:rPr>
                              </w:pPr>
                              <w:r>
                                <w:rPr>
                                  <w:rFonts w:hint="eastAsia" w:eastAsia="仿宋_GB2312"/>
                                  <w:color w:val="000000"/>
                                  <w:sz w:val="16"/>
                                  <w:szCs w:val="16"/>
                                  <w:lang w:bidi="ar"/>
                                </w:rPr>
                                <w:t>◆必要时，由市指挥部接替工作</w:t>
                              </w:r>
                            </w:p>
                          </w:txbxContent>
                        </wps:txbx>
                        <wps:bodyPr upright="1"/>
                      </wps:wsp>
                      <wps:wsp>
                        <wps:cNvPr id="35" name="直接箭头连接符 35"/>
                        <wps:cNvCnPr>
                          <a:stCxn id="23" idx="2"/>
                          <a:endCxn id="25" idx="0"/>
                        </wps:cNvCnPr>
                        <wps:spPr>
                          <a:xfrm>
                            <a:off x="22127" y="247952"/>
                            <a:ext cx="0" cy="466"/>
                          </a:xfrm>
                          <a:prstGeom prst="straightConnector1">
                            <a:avLst/>
                          </a:prstGeom>
                          <a:ln w="9525" cap="flat" cmpd="sng">
                            <a:solidFill>
                              <a:srgbClr val="000000"/>
                            </a:solidFill>
                            <a:prstDash val="solid"/>
                            <a:headEnd type="none" w="med" len="med"/>
                            <a:tailEnd type="arrow" w="lg" len="lg"/>
                          </a:ln>
                        </wps:spPr>
                        <wps:bodyPr/>
                      </wps:wsp>
                      <wps:wsp>
                        <wps:cNvPr id="36" name="流程图: 过程 36"/>
                        <wps:cNvSpPr/>
                        <wps:spPr>
                          <a:xfrm>
                            <a:off x="15095" y="250339"/>
                            <a:ext cx="4826" cy="811"/>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sz w:val="15"/>
                                  <w:szCs w:val="15"/>
                                </w:rPr>
                              </w:pPr>
                              <w:r>
                                <w:rPr>
                                  <w:rFonts w:hint="eastAsia" w:eastAsia="仿宋_GB2312"/>
                                  <w:b/>
                                  <w:bCs/>
                                  <w:color w:val="000000"/>
                                  <w:lang w:bidi="ar"/>
                                </w:rPr>
                                <w:t>响应措施</w:t>
                              </w:r>
                            </w:p>
                            <w:p>
                              <w:pPr>
                                <w:snapToGrid w:val="0"/>
                                <w:jc w:val="center"/>
                                <w:rPr>
                                  <w:rFonts w:eastAsia="仿宋_GB2312"/>
                                  <w:color w:val="000000"/>
                                  <w:sz w:val="16"/>
                                  <w:szCs w:val="16"/>
                                  <w:lang w:bidi="ar"/>
                                </w:rPr>
                              </w:pPr>
                              <w:r>
                                <w:rPr>
                                  <w:rFonts w:hint="eastAsia" w:eastAsia="仿宋_GB2312"/>
                                  <w:color w:val="000000"/>
                                  <w:sz w:val="16"/>
                                  <w:szCs w:val="16"/>
                                  <w:lang w:bidi="ar"/>
                                </w:rPr>
                                <w:t>应急监测、污染处置、转移安置人员、医疗救助、应急保障、市场监管和调控、信息发布</w:t>
                              </w:r>
                            </w:p>
                          </w:txbxContent>
                        </wps:txbx>
                        <wps:bodyPr upright="1"/>
                      </wps:wsp>
                      <wps:wsp>
                        <wps:cNvPr id="37" name="直接箭头连接符 37"/>
                        <wps:cNvCnPr>
                          <a:stCxn id="23" idx="1"/>
                          <a:endCxn id="27" idx="3"/>
                        </wps:cNvCnPr>
                        <wps:spPr>
                          <a:xfrm flipH="1">
                            <a:off x="19411" y="247731"/>
                            <a:ext cx="1760" cy="0"/>
                          </a:xfrm>
                          <a:prstGeom prst="straightConnector1">
                            <a:avLst/>
                          </a:prstGeom>
                          <a:ln w="9525" cap="flat" cmpd="sng">
                            <a:solidFill>
                              <a:srgbClr val="000000"/>
                            </a:solidFill>
                            <a:prstDash val="solid"/>
                            <a:headEnd type="none" w="med" len="med"/>
                            <a:tailEnd type="arrow" w="med" len="med"/>
                          </a:ln>
                        </wps:spPr>
                        <wps:bodyPr/>
                      </wps:wsp>
                      <wps:wsp>
                        <wps:cNvPr id="38" name="流程图: 过程 38"/>
                        <wps:cNvSpPr/>
                        <wps:spPr>
                          <a:xfrm>
                            <a:off x="19778" y="247393"/>
                            <a:ext cx="1142" cy="442"/>
                          </a:xfrm>
                          <a:prstGeom prst="flowChartProcess">
                            <a:avLst/>
                          </a:prstGeom>
                          <a:noFill/>
                          <a:ln>
                            <a:noFill/>
                          </a:ln>
                        </wps:spPr>
                        <wps:txbx>
                          <w:txbxContent>
                            <w:p>
                              <w:pPr>
                                <w:jc w:val="center"/>
                                <w:rPr>
                                  <w:rFonts w:eastAsia="仿宋_GB2312"/>
                                  <w:b/>
                                  <w:bCs/>
                                  <w:color w:val="000000"/>
                                  <w:lang w:bidi="ar"/>
                                </w:rPr>
                              </w:pPr>
                              <w:r>
                                <w:rPr>
                                  <w:rFonts w:hint="eastAsia" w:eastAsia="仿宋_GB2312"/>
                                  <w:b/>
                                  <w:bCs/>
                                  <w:color w:val="000000"/>
                                  <w:lang w:bidi="ar"/>
                                </w:rPr>
                                <w:t>响应升级</w:t>
                              </w:r>
                            </w:p>
                          </w:txbxContent>
                        </wps:txbx>
                        <wps:bodyPr upright="1"/>
                      </wps:wsp>
                      <wps:wsp>
                        <wps:cNvPr id="39" name="肘形连接符 39"/>
                        <wps:cNvCnPr>
                          <a:stCxn id="34" idx="0"/>
                          <a:endCxn id="25" idx="3"/>
                        </wps:cNvCnPr>
                        <wps:spPr>
                          <a:xfrm rot="-5400000" flipV="1">
                            <a:off x="23155" y="248612"/>
                            <a:ext cx="441" cy="688"/>
                          </a:xfrm>
                          <a:prstGeom prst="bentConnector2">
                            <a:avLst/>
                          </a:prstGeom>
                          <a:ln w="9525" cap="flat" cmpd="sng">
                            <a:solidFill>
                              <a:srgbClr val="000000"/>
                            </a:solidFill>
                            <a:prstDash val="solid"/>
                            <a:miter/>
                            <a:headEnd type="none" w="med" len="med"/>
                            <a:tailEnd type="arrow" w="lg" len="lg"/>
                          </a:ln>
                        </wps:spPr>
                        <wps:bodyPr/>
                      </wps:wsp>
                      <wps:wsp>
                        <wps:cNvPr id="40" name="流程图: 过程 40"/>
                        <wps:cNvSpPr/>
                        <wps:spPr>
                          <a:xfrm>
                            <a:off x="15087" y="252415"/>
                            <a:ext cx="4842" cy="601"/>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善后处置</w:t>
                              </w:r>
                            </w:p>
                            <w:p>
                              <w:pPr>
                                <w:snapToGrid w:val="0"/>
                                <w:jc w:val="center"/>
                                <w:rPr>
                                  <w:rFonts w:eastAsia="仿宋_GB2312"/>
                                  <w:color w:val="000000"/>
                                  <w:sz w:val="16"/>
                                  <w:szCs w:val="16"/>
                                  <w:lang w:bidi="ar"/>
                                </w:rPr>
                              </w:pPr>
                              <w:r>
                                <w:rPr>
                                  <w:rFonts w:hint="eastAsia" w:eastAsia="仿宋_GB2312"/>
                                  <w:color w:val="000000"/>
                                  <w:sz w:val="16"/>
                                  <w:szCs w:val="16"/>
                                  <w:lang w:bidi="ar"/>
                                </w:rPr>
                                <w:t>市指挥部、事发地所在区人民政府、相关部门和单位</w:t>
                              </w:r>
                            </w:p>
                          </w:txbxContent>
                        </wps:txbx>
                        <wps:bodyPr upright="1"/>
                      </wps:wsp>
                      <wps:wsp>
                        <wps:cNvPr id="41" name="直接箭头连接符 41"/>
                        <wps:cNvCnPr>
                          <a:stCxn id="3" idx="2"/>
                          <a:endCxn id="5" idx="0"/>
                        </wps:cNvCnPr>
                        <wps:spPr>
                          <a:xfrm>
                            <a:off x="19492" y="244295"/>
                            <a:ext cx="0" cy="297"/>
                          </a:xfrm>
                          <a:prstGeom prst="straightConnector1">
                            <a:avLst/>
                          </a:prstGeom>
                          <a:ln w="9525" cap="flat" cmpd="sng">
                            <a:solidFill>
                              <a:srgbClr val="000000"/>
                            </a:solidFill>
                            <a:prstDash val="solid"/>
                            <a:miter/>
                            <a:headEnd type="none" w="med" len="med"/>
                            <a:tailEnd type="arrow" w="lg" len="lg"/>
                          </a:ln>
                        </wps:spPr>
                        <wps:bodyPr/>
                      </wps:wsp>
                      <wps:wsp>
                        <wps:cNvPr id="42" name="直接箭头连接符 42"/>
                        <wps:cNvCnPr>
                          <a:stCxn id="5" idx="2"/>
                          <a:endCxn id="10" idx="0"/>
                        </wps:cNvCnPr>
                        <wps:spPr>
                          <a:xfrm>
                            <a:off x="19492" y="245034"/>
                            <a:ext cx="0" cy="417"/>
                          </a:xfrm>
                          <a:prstGeom prst="straightConnector1">
                            <a:avLst/>
                          </a:prstGeom>
                          <a:ln w="9525" cap="flat" cmpd="sng">
                            <a:solidFill>
                              <a:srgbClr val="000000"/>
                            </a:solidFill>
                            <a:prstDash val="solid"/>
                            <a:miter/>
                            <a:headEnd type="none" w="med" len="med"/>
                            <a:tailEnd type="arrow" w="lg" len="lg"/>
                          </a:ln>
                        </wps:spPr>
                        <wps:bodyPr/>
                      </wps:wsp>
                      <wps:wsp>
                        <wps:cNvPr id="43" name="流程图: 过程 43"/>
                        <wps:cNvSpPr/>
                        <wps:spPr>
                          <a:xfrm>
                            <a:off x="15082" y="251487"/>
                            <a:ext cx="4853" cy="601"/>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响应终止</w:t>
                              </w:r>
                            </w:p>
                            <w:p>
                              <w:pPr>
                                <w:snapToGrid w:val="0"/>
                                <w:jc w:val="center"/>
                                <w:rPr>
                                  <w:rFonts w:eastAsia="仿宋_GB2312"/>
                                  <w:color w:val="000000"/>
                                  <w:sz w:val="16"/>
                                  <w:szCs w:val="16"/>
                                  <w:lang w:bidi="ar"/>
                                </w:rPr>
                              </w:pPr>
                              <w:r>
                                <w:rPr>
                                  <w:rFonts w:hint="eastAsia" w:eastAsia="仿宋_GB2312"/>
                                  <w:color w:val="000000"/>
                                  <w:sz w:val="16"/>
                                  <w:szCs w:val="16"/>
                                  <w:lang w:bidi="ar"/>
                                </w:rPr>
                                <w:t>由启动应急响应单位宣布</w:t>
                              </w:r>
                            </w:p>
                          </w:txbxContent>
                        </wps:txbx>
                        <wps:bodyPr upright="1"/>
                      </wps:wsp>
                      <wps:wsp>
                        <wps:cNvPr id="44" name="流程图: 过程 44"/>
                        <wps:cNvSpPr/>
                        <wps:spPr>
                          <a:xfrm>
                            <a:off x="15082" y="253374"/>
                            <a:ext cx="4853" cy="898"/>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调查评估</w:t>
                              </w:r>
                            </w:p>
                            <w:p>
                              <w:pPr>
                                <w:snapToGrid w:val="0"/>
                                <w:rPr>
                                  <w:rFonts w:eastAsia="仿宋_GB2312"/>
                                  <w:b/>
                                  <w:bCs/>
                                  <w:color w:val="000000"/>
                                  <w:sz w:val="16"/>
                                  <w:szCs w:val="16"/>
                                  <w:lang w:bidi="ar"/>
                                </w:rPr>
                              </w:pPr>
                              <w:r>
                                <w:rPr>
                                  <w:rFonts w:hint="eastAsia"/>
                                  <w:sz w:val="15"/>
                                  <w:szCs w:val="15"/>
                                </w:rPr>
                                <w:t>◆</w:t>
                              </w:r>
                              <w:r>
                                <w:rPr>
                                  <w:rFonts w:hint="eastAsia" w:eastAsia="仿宋_GB2312"/>
                                  <w:b/>
                                  <w:bCs/>
                                  <w:color w:val="000000"/>
                                  <w:sz w:val="16"/>
                                  <w:szCs w:val="16"/>
                                  <w:lang w:bidi="ar"/>
                                </w:rPr>
                                <w:t>重大或特别重大突发环境事件：</w:t>
                              </w:r>
                            </w:p>
                            <w:p>
                              <w:pPr>
                                <w:snapToGrid w:val="0"/>
                                <w:rPr>
                                  <w:rFonts w:eastAsia="仿宋_GB2312"/>
                                  <w:b/>
                                  <w:bCs/>
                                  <w:color w:val="000000"/>
                                  <w:lang w:bidi="ar"/>
                                </w:rPr>
                              </w:pPr>
                              <w:r>
                                <w:rPr>
                                  <w:rFonts w:hint="eastAsia" w:eastAsia="仿宋_GB2312"/>
                                  <w:color w:val="000000"/>
                                  <w:sz w:val="16"/>
                                  <w:szCs w:val="16"/>
                                  <w:lang w:bidi="ar"/>
                                </w:rPr>
                                <w:t>市人民政府或事发地所在区人民政府及相关部门配合生态环境部开展</w:t>
                              </w:r>
                            </w:p>
                          </w:txbxContent>
                        </wps:txbx>
                        <wps:bodyPr upright="1"/>
                      </wps:wsp>
                      <wps:wsp>
                        <wps:cNvPr id="45" name="直接箭头连接符 45"/>
                        <wps:cNvCnPr>
                          <a:stCxn id="24" idx="2"/>
                          <a:endCxn id="10" idx="0"/>
                        </wps:cNvCnPr>
                        <wps:spPr>
                          <a:xfrm>
                            <a:off x="16236" y="249968"/>
                            <a:ext cx="3" cy="364"/>
                          </a:xfrm>
                          <a:prstGeom prst="straightConnector1">
                            <a:avLst/>
                          </a:prstGeom>
                          <a:ln w="9525" cap="flat" cmpd="sng">
                            <a:solidFill>
                              <a:srgbClr val="000000"/>
                            </a:solidFill>
                            <a:prstDash val="solid"/>
                            <a:headEnd type="none" w="med" len="med"/>
                            <a:tailEnd type="arrow" w="lg" len="lg"/>
                          </a:ln>
                        </wps:spPr>
                        <wps:bodyPr/>
                      </wps:wsp>
                      <wps:wsp>
                        <wps:cNvPr id="46" name="直接箭头连接符 46"/>
                        <wps:cNvCnPr>
                          <a:stCxn id="26" idx="2"/>
                          <a:endCxn id="10" idx="0"/>
                        </wps:cNvCnPr>
                        <wps:spPr>
                          <a:xfrm flipH="1">
                            <a:off x="18742" y="249968"/>
                            <a:ext cx="3" cy="385"/>
                          </a:xfrm>
                          <a:prstGeom prst="straightConnector1">
                            <a:avLst/>
                          </a:prstGeom>
                          <a:ln w="9525" cap="flat" cmpd="sng">
                            <a:solidFill>
                              <a:srgbClr val="000000"/>
                            </a:solidFill>
                            <a:prstDash val="solid"/>
                            <a:headEnd type="none" w="med" len="med"/>
                            <a:tailEnd type="arrow" w="lg" len="lg"/>
                          </a:ln>
                        </wps:spPr>
                        <wps:bodyPr/>
                      </wps:wsp>
                      <wps:wsp>
                        <wps:cNvPr id="47" name="直接箭头连接符 47"/>
                        <wps:cNvCnPr>
                          <a:stCxn id="25" idx="2"/>
                          <a:endCxn id="10" idx="0"/>
                        </wps:cNvCnPr>
                        <wps:spPr>
                          <a:xfrm flipH="1">
                            <a:off x="22122" y="249154"/>
                            <a:ext cx="5" cy="1168"/>
                          </a:xfrm>
                          <a:prstGeom prst="straightConnector1">
                            <a:avLst/>
                          </a:prstGeom>
                          <a:ln w="9525" cap="flat" cmpd="sng">
                            <a:solidFill>
                              <a:srgbClr val="000000"/>
                            </a:solidFill>
                            <a:prstDash val="solid"/>
                            <a:headEnd type="none" w="med" len="med"/>
                            <a:tailEnd type="arrow" w="lg" len="lg"/>
                          </a:ln>
                        </wps:spPr>
                        <wps:bodyPr/>
                      </wps:wsp>
                      <wps:wsp>
                        <wps:cNvPr id="48" name="流程图: 过程 48"/>
                        <wps:cNvSpPr/>
                        <wps:spPr>
                          <a:xfrm>
                            <a:off x="20330" y="251487"/>
                            <a:ext cx="3600" cy="601"/>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响应终止</w:t>
                              </w:r>
                            </w:p>
                            <w:p>
                              <w:pPr>
                                <w:snapToGrid w:val="0"/>
                                <w:jc w:val="center"/>
                                <w:rPr>
                                  <w:rFonts w:eastAsia="仿宋_GB2312"/>
                                  <w:color w:val="000000"/>
                                  <w:sz w:val="16"/>
                                  <w:szCs w:val="16"/>
                                  <w:lang w:bidi="ar"/>
                                </w:rPr>
                              </w:pPr>
                              <w:r>
                                <w:rPr>
                                  <w:rFonts w:hint="eastAsia" w:eastAsia="仿宋_GB2312"/>
                                  <w:color w:val="000000"/>
                                  <w:sz w:val="16"/>
                                  <w:szCs w:val="16"/>
                                  <w:lang w:bidi="ar"/>
                                </w:rPr>
                                <w:t>由启动应急响应单位宣布</w:t>
                              </w:r>
                            </w:p>
                          </w:txbxContent>
                        </wps:txbx>
                        <wps:bodyPr upright="1"/>
                      </wps:wsp>
                      <wps:wsp>
                        <wps:cNvPr id="49" name="直接箭头连接符 49"/>
                        <wps:cNvCnPr>
                          <a:stCxn id="43" idx="2"/>
                          <a:endCxn id="40" idx="0"/>
                        </wps:cNvCnPr>
                        <wps:spPr>
                          <a:xfrm flipH="1">
                            <a:off x="17508" y="252088"/>
                            <a:ext cx="1" cy="327"/>
                          </a:xfrm>
                          <a:prstGeom prst="straightConnector1">
                            <a:avLst/>
                          </a:prstGeom>
                          <a:ln w="9525" cap="flat" cmpd="sng">
                            <a:solidFill>
                              <a:srgbClr val="000000"/>
                            </a:solidFill>
                            <a:prstDash val="solid"/>
                            <a:headEnd type="none" w="med" len="med"/>
                            <a:tailEnd type="arrow" w="lg" len="lg"/>
                          </a:ln>
                        </wps:spPr>
                        <wps:bodyPr/>
                      </wps:wsp>
                      <wps:wsp>
                        <wps:cNvPr id="50" name="直接箭头连接符 50"/>
                        <wps:cNvCnPr>
                          <a:stCxn id="40" idx="2"/>
                          <a:endCxn id="44" idx="0"/>
                        </wps:cNvCnPr>
                        <wps:spPr>
                          <a:xfrm>
                            <a:off x="17508" y="253016"/>
                            <a:ext cx="1" cy="358"/>
                          </a:xfrm>
                          <a:prstGeom prst="straightConnector1">
                            <a:avLst/>
                          </a:prstGeom>
                          <a:ln w="9525" cap="flat" cmpd="sng">
                            <a:solidFill>
                              <a:srgbClr val="000000"/>
                            </a:solidFill>
                            <a:prstDash val="solid"/>
                            <a:headEnd type="none" w="med" len="med"/>
                            <a:tailEnd type="arrow" w="lg" len="lg"/>
                          </a:ln>
                        </wps:spPr>
                        <wps:bodyPr/>
                      </wps:wsp>
                      <wps:wsp>
                        <wps:cNvPr id="51" name="流程图: 过程 51"/>
                        <wps:cNvSpPr/>
                        <wps:spPr>
                          <a:xfrm>
                            <a:off x="20344" y="250339"/>
                            <a:ext cx="3573" cy="810"/>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sz w:val="15"/>
                                  <w:szCs w:val="15"/>
                                </w:rPr>
                              </w:pPr>
                              <w:r>
                                <w:rPr>
                                  <w:rFonts w:hint="eastAsia" w:eastAsia="仿宋_GB2312"/>
                                  <w:b/>
                                  <w:bCs/>
                                  <w:color w:val="000000"/>
                                  <w:lang w:bidi="ar"/>
                                </w:rPr>
                                <w:t>响应措施</w:t>
                              </w:r>
                            </w:p>
                            <w:p>
                              <w:pPr>
                                <w:snapToGrid w:val="0"/>
                                <w:jc w:val="center"/>
                                <w:rPr>
                                  <w:rFonts w:eastAsia="仿宋_GB2312"/>
                                  <w:color w:val="000000"/>
                                  <w:sz w:val="16"/>
                                  <w:szCs w:val="16"/>
                                  <w:lang w:bidi="ar"/>
                                </w:rPr>
                              </w:pPr>
                              <w:r>
                                <w:rPr>
                                  <w:rFonts w:hint="eastAsia" w:eastAsia="仿宋_GB2312"/>
                                  <w:color w:val="000000"/>
                                  <w:sz w:val="16"/>
                                  <w:szCs w:val="16"/>
                                  <w:lang w:bidi="ar"/>
                                </w:rPr>
                                <w:t>应急监测、污染处置、转移安置人员、医疗救助、应急保障、市场监管和调控、信息发布</w:t>
                              </w:r>
                            </w:p>
                          </w:txbxContent>
                        </wps:txbx>
                        <wps:bodyPr upright="1"/>
                      </wps:wsp>
                      <wps:wsp>
                        <wps:cNvPr id="52" name="流程图: 过程 52"/>
                        <wps:cNvSpPr/>
                        <wps:spPr>
                          <a:xfrm>
                            <a:off x="20330" y="252415"/>
                            <a:ext cx="3600" cy="601"/>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善后处置</w:t>
                              </w:r>
                            </w:p>
                            <w:p>
                              <w:pPr>
                                <w:snapToGrid w:val="0"/>
                                <w:jc w:val="center"/>
                                <w:rPr>
                                  <w:rFonts w:eastAsia="仿宋_GB2312"/>
                                  <w:color w:val="000000"/>
                                  <w:sz w:val="16"/>
                                  <w:szCs w:val="16"/>
                                  <w:lang w:bidi="ar"/>
                                </w:rPr>
                              </w:pPr>
                              <w:r>
                                <w:rPr>
                                  <w:rFonts w:hint="eastAsia" w:eastAsia="仿宋_GB2312"/>
                                  <w:color w:val="000000"/>
                                  <w:sz w:val="16"/>
                                  <w:szCs w:val="16"/>
                                  <w:lang w:bidi="ar"/>
                                </w:rPr>
                                <w:t>事发地所在区人民政府、相关部门和单位</w:t>
                              </w:r>
                            </w:p>
                          </w:txbxContent>
                        </wps:txbx>
                        <wps:bodyPr upright="1"/>
                      </wps:wsp>
                      <wps:wsp>
                        <wps:cNvPr id="53" name="流程图: 过程 53"/>
                        <wps:cNvSpPr/>
                        <wps:spPr>
                          <a:xfrm>
                            <a:off x="20330" y="253374"/>
                            <a:ext cx="3600" cy="123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调查评估</w:t>
                              </w:r>
                            </w:p>
                            <w:p>
                              <w:pPr>
                                <w:snapToGrid w:val="0"/>
                                <w:rPr>
                                  <w:rFonts w:eastAsia="仿宋_GB2312"/>
                                  <w:b/>
                                  <w:bCs/>
                                  <w:color w:val="000000"/>
                                  <w:sz w:val="16"/>
                                  <w:szCs w:val="16"/>
                                  <w:lang w:bidi="ar"/>
                                </w:rPr>
                              </w:pPr>
                              <w:r>
                                <w:rPr>
                                  <w:rFonts w:hint="eastAsia"/>
                                  <w:sz w:val="15"/>
                                  <w:szCs w:val="15"/>
                                </w:rPr>
                                <w:t>◆</w:t>
                              </w:r>
                              <w:r>
                                <w:rPr>
                                  <w:rFonts w:hint="eastAsia" w:eastAsia="仿宋_GB2312"/>
                                  <w:b/>
                                  <w:bCs/>
                                  <w:color w:val="000000"/>
                                  <w:sz w:val="16"/>
                                  <w:szCs w:val="16"/>
                                  <w:lang w:bidi="ar"/>
                                </w:rPr>
                                <w:t>较大突发环境事件：</w:t>
                              </w:r>
                            </w:p>
                            <w:p>
                              <w:pPr>
                                <w:snapToGrid w:val="0"/>
                                <w:rPr>
                                  <w:rFonts w:eastAsia="仿宋_GB2312"/>
                                  <w:color w:val="000000"/>
                                  <w:sz w:val="16"/>
                                  <w:szCs w:val="16"/>
                                  <w:lang w:bidi="ar"/>
                                </w:rPr>
                              </w:pPr>
                              <w:r>
                                <w:rPr>
                                  <w:rFonts w:hint="eastAsia" w:eastAsia="仿宋_GB2312"/>
                                  <w:color w:val="000000"/>
                                  <w:sz w:val="16"/>
                                  <w:szCs w:val="16"/>
                                  <w:lang w:bidi="ar"/>
                                </w:rPr>
                                <w:t>市生态环境局负责组织相关部门开展</w:t>
                              </w:r>
                            </w:p>
                            <w:p>
                              <w:pPr>
                                <w:snapToGrid w:val="0"/>
                                <w:rPr>
                                  <w:rFonts w:eastAsia="仿宋_GB2312"/>
                                  <w:b/>
                                  <w:bCs/>
                                  <w:color w:val="000000"/>
                                  <w:sz w:val="16"/>
                                  <w:szCs w:val="16"/>
                                  <w:lang w:bidi="ar"/>
                                </w:rPr>
                              </w:pPr>
                              <w:r>
                                <w:rPr>
                                  <w:rFonts w:hint="eastAsia"/>
                                  <w:sz w:val="15"/>
                                  <w:szCs w:val="15"/>
                                </w:rPr>
                                <w:t>◆</w:t>
                              </w:r>
                              <w:r>
                                <w:rPr>
                                  <w:rFonts w:hint="eastAsia" w:eastAsia="仿宋_GB2312"/>
                                  <w:b/>
                                  <w:bCs/>
                                  <w:color w:val="000000"/>
                                  <w:sz w:val="16"/>
                                  <w:szCs w:val="16"/>
                                  <w:lang w:bidi="ar"/>
                                </w:rPr>
                                <w:t>一般突发环境事件：</w:t>
                              </w:r>
                            </w:p>
                            <w:p>
                              <w:pPr>
                                <w:snapToGrid w:val="0"/>
                                <w:rPr>
                                  <w:rFonts w:eastAsia="仿宋_GB2312"/>
                                  <w:b/>
                                  <w:bCs/>
                                  <w:color w:val="000000"/>
                                  <w:sz w:val="16"/>
                                  <w:szCs w:val="16"/>
                                  <w:lang w:bidi="ar"/>
                                </w:rPr>
                              </w:pPr>
                              <w:r>
                                <w:rPr>
                                  <w:rFonts w:hint="eastAsia" w:eastAsia="仿宋_GB2312"/>
                                  <w:color w:val="000000"/>
                                  <w:sz w:val="16"/>
                                  <w:szCs w:val="16"/>
                                  <w:lang w:bidi="ar"/>
                                </w:rPr>
                                <w:t>事发区生态环境主管部门视情况组织</w:t>
                              </w:r>
                            </w:p>
                          </w:txbxContent>
                        </wps:txbx>
                        <wps:bodyPr upright="1"/>
                      </wps:wsp>
                      <wps:wsp>
                        <wps:cNvPr id="54" name="直接箭头连接符 54"/>
                        <wps:cNvCnPr>
                          <a:stCxn id="36" idx="2"/>
                          <a:endCxn id="43" idx="0"/>
                        </wps:cNvCnPr>
                        <wps:spPr>
                          <a:xfrm>
                            <a:off x="17508" y="251150"/>
                            <a:ext cx="1" cy="337"/>
                          </a:xfrm>
                          <a:prstGeom prst="straightConnector1">
                            <a:avLst/>
                          </a:prstGeom>
                          <a:ln w="9525" cap="flat" cmpd="sng">
                            <a:solidFill>
                              <a:srgbClr val="000000"/>
                            </a:solidFill>
                            <a:prstDash val="solid"/>
                            <a:headEnd type="none" w="med" len="med"/>
                            <a:tailEnd type="arrow" w="lg" len="lg"/>
                          </a:ln>
                        </wps:spPr>
                        <wps:bodyPr/>
                      </wps:wsp>
                      <wps:wsp>
                        <wps:cNvPr id="55" name="直接箭头连接符 55"/>
                        <wps:cNvCnPr>
                          <a:stCxn id="51" idx="2"/>
                          <a:endCxn id="48" idx="0"/>
                        </wps:cNvCnPr>
                        <wps:spPr>
                          <a:xfrm flipH="1">
                            <a:off x="22130" y="251149"/>
                            <a:ext cx="1" cy="338"/>
                          </a:xfrm>
                          <a:prstGeom prst="straightConnector1">
                            <a:avLst/>
                          </a:prstGeom>
                          <a:ln w="9525" cap="flat" cmpd="sng">
                            <a:solidFill>
                              <a:srgbClr val="000000"/>
                            </a:solidFill>
                            <a:prstDash val="solid"/>
                            <a:headEnd type="none" w="med" len="med"/>
                            <a:tailEnd type="arrow" w="lg" len="lg"/>
                          </a:ln>
                        </wps:spPr>
                        <wps:bodyPr/>
                      </wps:wsp>
                      <wps:wsp>
                        <wps:cNvPr id="56" name="直接箭头连接符 56"/>
                        <wps:cNvCnPr>
                          <a:stCxn id="48" idx="2"/>
                          <a:endCxn id="52" idx="0"/>
                        </wps:cNvCnPr>
                        <wps:spPr>
                          <a:xfrm>
                            <a:off x="22130" y="252088"/>
                            <a:ext cx="0" cy="327"/>
                          </a:xfrm>
                          <a:prstGeom prst="straightConnector1">
                            <a:avLst/>
                          </a:prstGeom>
                          <a:ln w="9525" cap="flat" cmpd="sng">
                            <a:solidFill>
                              <a:srgbClr val="000000"/>
                            </a:solidFill>
                            <a:prstDash val="solid"/>
                            <a:headEnd type="none" w="med" len="med"/>
                            <a:tailEnd type="arrow" w="lg" len="lg"/>
                          </a:ln>
                        </wps:spPr>
                        <wps:bodyPr/>
                      </wps:wsp>
                      <wps:wsp>
                        <wps:cNvPr id="57" name="直接箭头连接符 57"/>
                        <wps:cNvCnPr>
                          <a:stCxn id="52" idx="2"/>
                          <a:endCxn id="53" idx="0"/>
                        </wps:cNvCnPr>
                        <wps:spPr>
                          <a:xfrm>
                            <a:off x="22130" y="253016"/>
                            <a:ext cx="0" cy="358"/>
                          </a:xfrm>
                          <a:prstGeom prst="straightConnector1">
                            <a:avLst/>
                          </a:prstGeom>
                          <a:ln w="9525" cap="flat" cmpd="sng">
                            <a:solidFill>
                              <a:srgbClr val="000000"/>
                            </a:solidFill>
                            <a:prstDash val="solid"/>
                            <a:headEnd type="none" w="med" len="med"/>
                            <a:tailEnd type="arrow" w="lg" len="lg"/>
                          </a:ln>
                        </wps:spPr>
                        <wps:bodyPr/>
                      </wps:wsp>
                    </wpg:wgp>
                  </a:graphicData>
                </a:graphic>
              </wp:anchor>
            </w:drawing>
          </mc:Choice>
          <mc:Fallback>
            <w:pict>
              <v:group id="_x0000_s1026" o:spid="_x0000_s1026" o:spt="203" style="position:absolute;left:0pt;margin-left:-10.6pt;margin-top:36.6pt;height:534.85pt;width:478.3pt;z-index:251659264;mso-width-relative:page;mso-height-relative:page;" coordorigin="15053,243853" coordsize="9566,10756" o:gfxdata="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">
                <o:lock v:ext="edit" aspectratio="f"/>
                <v:shape id="_x0000_s1026" o:spid="_x0000_s1026" o:spt="109" type="#_x0000_t109" style="position:absolute;left:18536;top:243853;height:442;width:1912;" filled="f" stroked="t" coordsize="21600,21600" o:gfxdata="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clZdLsAAADa&#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突发环境事件发生</w:t>
                        </w:r>
                      </w:p>
                    </w:txbxContent>
                  </v:textbox>
                </v:shape>
                <v:shape id="_x0000_s1026" o:spid="_x0000_s1026" o:spt="109" type="#_x0000_t109" style="position:absolute;left:15997;top:244541;height:677;width:1912;" filled="f" stroked="t" coordsize="21600,21600" o:gfxdata="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iDBALsAAADa&#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先期处置</w:t>
                        </w:r>
                      </w:p>
                      <w:p>
                        <w:pPr>
                          <w:snapToGrid w:val="0"/>
                          <w:jc w:val="center"/>
                          <w:rPr>
                            <w:rFonts w:eastAsia="仿宋_GB2312"/>
                            <w:color w:val="000000"/>
                            <w:sz w:val="16"/>
                            <w:szCs w:val="16"/>
                            <w:lang w:bidi="ar"/>
                          </w:rPr>
                        </w:pPr>
                        <w:r>
                          <w:rPr>
                            <w:rFonts w:hint="eastAsia" w:eastAsia="仿宋_GB2312"/>
                            <w:color w:val="000000"/>
                            <w:sz w:val="16"/>
                            <w:szCs w:val="16"/>
                            <w:lang w:bidi="ar"/>
                          </w:rPr>
                          <w:t>事发地所在区人民政府</w:t>
                        </w:r>
                      </w:p>
                    </w:txbxContent>
                  </v:textbox>
                </v:shape>
                <v:shape id="_x0000_s1026" o:spid="_x0000_s1026" o:spt="109" type="#_x0000_t109" style="position:absolute;left:18536;top:244592;height:442;width:1912;" filled="f" stroked="t" coordsize="21600,21600" o:gfxdata="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xkm7sAAADa&#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信息报告</w:t>
                        </w:r>
                      </w:p>
                    </w:txbxContent>
                  </v:textbox>
                </v:shape>
                <v:shape id="_x0000_s1026" o:spid="_x0000_s1026" o:spt="88" type="#_x0000_t88" style="position:absolute;left:20511;top:244380;height:1097;width:366;rotation:11796480f;" filled="f" stroked="t" coordsize="21600,21600" o:gfxdata="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0HH7rsAAADa&#10;AAAADwAAAAAAAAABACAAAAAiAAAAZHJzL2Rvd25yZXYueG1sUEsBAhQAFAAAAAgAh07iQDMvBZ47&#10;AAAAOQAAABAAAAAAAAAAAQAgAAAACgEAAGRycy9zaGFwZXhtbC54bWxQSwUGAAAAAAYABgBbAQAA&#10;tAMAAAAA&#10;" adj="1798,12710">
                  <v:fill on="f" focussize="0,0"/>
                  <v:stroke color="#000000" joinstyle="round"/>
                  <v:imagedata o:title=""/>
                  <o:lock v:ext="edit" aspectratio="f"/>
                </v:shape>
                <v:shape id="_x0000_s1026" o:spid="_x0000_s1026" o:spt="33" type="#_x0000_t33" style="position:absolute;left:16953;top:244074;flip:y;height:467;width:1583;rotation:11796480f;" filled="f" stroked="t" coordsize="21600,21600" o:gfxdata="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bb2WLsAAADa&#10;AAAADwAAAAAAAAABACAAAAAiAAAAZHJzL2Rvd25yZXYueG1sUEsBAhQAFAAAAAgAh07iQDMvBZ47&#10;AAAAOQAAABAAAAAAAAAAAQAgAAAACgEAAGRycy9zaGFwZXhtbC54bWxQSwUGAAAAAAYABgBbAQAA&#10;tAMAAAAA&#10;">
                  <v:fill on="f" focussize="0,0"/>
                  <v:stroke color="#000000" joinstyle="miter" endarrow="open" endarrowwidth="wide" endarrowlength="long"/>
                  <v:imagedata o:title=""/>
                  <o:lock v:ext="edit" aspectratio="f"/>
                </v:shape>
                <v:shape id="_x0000_s1026" o:spid="_x0000_s1026" o:spt="109" type="#_x0000_t109" style="position:absolute;left:20882;top:243874;height:1004;width:3469;" filled="f" stroked="t" coordsize="21600,21600" o:gfxdata="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8Nd9u2AAAA2gAAAA8A&#10;AAAAAAAAAQAgAAAAIgAAAGRycy9kb3ducmV2LnhtbFBLAQIUABQAAAAIAIdO4kAzLwWeOwAAADkA&#10;AAAQAAAAAAAAAAEAIAAAAAUBAABkcnMvc2hhcGV4bWwueG1sUEsFBgAAAAAGAAYAWwEAAK8DAAAA&#10;AA==&#10;">
                  <v:fill on="f" focussize="0,0"/>
                  <v:stroke weight="0.5pt" color="#000000" joinstyle="miter"/>
                  <v:imagedata o:title=""/>
                  <o:lock v:ext="edit" aspectratio="f"/>
                  <v:textbox>
                    <w:txbxContent>
                      <w:p>
                        <w:pPr>
                          <w:snapToGrid w:val="0"/>
                          <w:rPr>
                            <w:rFonts w:eastAsia="仿宋_GB2312"/>
                            <w:b/>
                            <w:bCs/>
                            <w:color w:val="000000"/>
                            <w:lang w:bidi="ar"/>
                          </w:rPr>
                        </w:pPr>
                        <w:r>
                          <w:rPr>
                            <w:rFonts w:hint="eastAsia" w:eastAsia="仿宋_GB2312"/>
                            <w:b/>
                            <w:bCs/>
                            <w:color w:val="000000"/>
                            <w:lang w:bidi="ar"/>
                          </w:rPr>
                          <w:t>一般或较大突发环境事件：</w:t>
                        </w:r>
                      </w:p>
                      <w:p>
                        <w:pPr>
                          <w:snapToGrid w:val="0"/>
                          <w:rPr>
                            <w:rFonts w:eastAsia="仿宋_GB2312"/>
                            <w:color w:val="000000"/>
                            <w:sz w:val="16"/>
                            <w:szCs w:val="16"/>
                            <w:lang w:bidi="ar"/>
                          </w:rPr>
                        </w:pPr>
                        <w:r>
                          <w:rPr>
                            <w:rFonts w:hint="eastAsia"/>
                            <w:sz w:val="15"/>
                            <w:szCs w:val="15"/>
                          </w:rPr>
                          <w:t>◆</w:t>
                        </w:r>
                        <w:r>
                          <w:rPr>
                            <w:rFonts w:hint="eastAsia" w:eastAsia="仿宋_GB2312"/>
                            <w:color w:val="000000"/>
                            <w:sz w:val="16"/>
                            <w:szCs w:val="16"/>
                            <w:lang w:bidi="ar"/>
                          </w:rPr>
                          <w:t>事发区生态环境部门向事发地所在区人民政府和市生态环境局报告</w:t>
                        </w:r>
                      </w:p>
                      <w:p>
                        <w:pPr>
                          <w:snapToGrid w:val="0"/>
                          <w:rPr>
                            <w:rFonts w:eastAsia="仿宋_GB2312"/>
                            <w:color w:val="000000"/>
                            <w:sz w:val="16"/>
                            <w:szCs w:val="16"/>
                            <w:lang w:bidi="ar"/>
                          </w:rPr>
                        </w:pPr>
                        <w:r>
                          <w:rPr>
                            <w:rFonts w:hint="eastAsia" w:eastAsia="仿宋_GB2312"/>
                            <w:color w:val="000000"/>
                            <w:sz w:val="16"/>
                            <w:szCs w:val="16"/>
                            <w:lang w:bidi="ar"/>
                          </w:rPr>
                          <w:t>◆市生态环境局向市人民政府报告</w:t>
                        </w:r>
                      </w:p>
                    </w:txbxContent>
                  </v:textbox>
                </v:shape>
                <v:shape id="_x0000_s1026" o:spid="_x0000_s1026" o:spt="109" type="#_x0000_t109" style="position:absolute;left:20882;top:244950;height:1004;width:3466;" filled="f" stroked="t" coordsize="21600,21600" o:gfxdata="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B0kC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w:txbxContent>
                      <w:p>
                        <w:pPr>
                          <w:snapToGrid w:val="0"/>
                          <w:rPr>
                            <w:rFonts w:eastAsia="仿宋_GB2312"/>
                            <w:b/>
                            <w:bCs/>
                            <w:color w:val="000000"/>
                            <w:lang w:bidi="ar"/>
                          </w:rPr>
                        </w:pPr>
                        <w:r>
                          <w:rPr>
                            <w:rFonts w:hint="eastAsia" w:eastAsia="仿宋_GB2312"/>
                            <w:b/>
                            <w:bCs/>
                            <w:color w:val="000000"/>
                            <w:lang w:bidi="ar"/>
                          </w:rPr>
                          <w:t>重大或特别重大突发环境事件：</w:t>
                        </w:r>
                      </w:p>
                      <w:p>
                        <w:pPr>
                          <w:snapToGrid w:val="0"/>
                          <w:rPr>
                            <w:rFonts w:eastAsia="仿宋_GB2312"/>
                            <w:color w:val="000000"/>
                            <w:sz w:val="16"/>
                            <w:szCs w:val="16"/>
                            <w:lang w:bidi="ar"/>
                          </w:rPr>
                        </w:pPr>
                        <w:r>
                          <w:rPr>
                            <w:rFonts w:hint="eastAsia"/>
                            <w:sz w:val="15"/>
                            <w:szCs w:val="15"/>
                          </w:rPr>
                          <w:t>◆</w:t>
                        </w:r>
                        <w:r>
                          <w:rPr>
                            <w:rFonts w:hint="eastAsia" w:eastAsia="仿宋_GB2312"/>
                            <w:color w:val="000000"/>
                            <w:sz w:val="16"/>
                            <w:szCs w:val="16"/>
                            <w:lang w:bidi="ar"/>
                          </w:rPr>
                          <w:t>事发区生态环境部门向事发地所在区人民政府和市生态环境局报告，同时上报生态环境部</w:t>
                        </w:r>
                      </w:p>
                      <w:p>
                        <w:pPr>
                          <w:snapToGrid w:val="0"/>
                          <w:rPr>
                            <w:rFonts w:eastAsia="仿宋_GB2312"/>
                            <w:color w:val="000000"/>
                            <w:sz w:val="16"/>
                            <w:szCs w:val="16"/>
                            <w:lang w:bidi="ar"/>
                          </w:rPr>
                        </w:pPr>
                        <w:r>
                          <w:rPr>
                            <w:rFonts w:hint="eastAsia" w:eastAsia="仿宋_GB2312"/>
                            <w:color w:val="000000"/>
                            <w:sz w:val="16"/>
                            <w:szCs w:val="16"/>
                            <w:lang w:bidi="ar"/>
                          </w:rPr>
                          <w:t>◆市生态环境局向市人民政府和生态环境部报告</w:t>
                        </w:r>
                      </w:p>
                    </w:txbxContent>
                  </v:textbox>
                </v:shape>
                <v:shape id="_x0000_s1026" o:spid="_x0000_s1026" o:spt="109" type="#_x0000_t109" style="position:absolute;left:18536;top:245451;height:442;width:1912;" filled="f" stroked="t" coordsize="21600,21600" o:gfxdata="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5p8y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响应启动</w:t>
                        </w:r>
                      </w:p>
                    </w:txbxContent>
                  </v:textbox>
                </v:shape>
                <v:shape id="_x0000_s1026" o:spid="_x0000_s1026" o:spt="109" type="#_x0000_t109" style="position:absolute;left:15610;top:246669;height:430;width:1252;" filled="f" stroked="t" coordsize="21600,21600" o:gfxdata="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NQJX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eastAsia="仿宋_GB2312"/>
                          </w:rPr>
                        </w:pPr>
                        <w:r>
                          <w:rPr>
                            <w:rFonts w:hint="eastAsia" w:eastAsia="仿宋_GB2312"/>
                            <w:b/>
                            <w:bCs/>
                            <w:color w:val="000000"/>
                            <w:lang w:bidi="ar"/>
                          </w:rPr>
                          <w:t>Ⅰ级响应</w:t>
                        </w:r>
                      </w:p>
                    </w:txbxContent>
                  </v:textbox>
                </v:shape>
                <v:shape id="_x0000_s1026" o:spid="_x0000_s1026" o:spt="109" type="#_x0000_t109" style="position:absolute;left:18119;top:246669;height:430;width:1252;" filled="f" stroked="t" coordsize="21600,21600" o:gfxdata="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ecILgAAADb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Ⅱ级响应</w:t>
                        </w:r>
                      </w:p>
                    </w:txbxContent>
                  </v:textbox>
                </v:shape>
                <v:shape id="_x0000_s1026" o:spid="_x0000_s1026" o:spt="109" type="#_x0000_t109" style="position:absolute;left:20337;top:246669;height:430;width:1252;" filled="f" stroked="t" coordsize="21600,21600" o:gfxdata="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CrObu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Ⅲ级响应</w:t>
                        </w:r>
                      </w:p>
                    </w:txbxContent>
                  </v:textbox>
                </v:shape>
                <v:shape id="_x0000_s1026" o:spid="_x0000_s1026" o:spt="109" type="#_x0000_t109" style="position:absolute;left:22668;top:246657;height:430;width:1252;" filled="f" stroked="t" coordsize="21600,21600" o:gfxdata="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Coc+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Ⅳ级响应</w:t>
                        </w:r>
                      </w:p>
                    </w:txbxContent>
                  </v:textbox>
                </v:shape>
                <v:shape id="_x0000_s1026" o:spid="_x0000_s1026" o:spt="34" type="#_x0000_t34" style="position:absolute;left:17476;top:244623;height:3256;width:776;rotation:5898240f;" filled="f" stroked="t" coordsize="21600,21600" o:gfxdata="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wiqHtwAAANsAAAAP&#10;AAAAAAAAAAEAIAAAACIAAABkcnMvZG93bnJldi54bWxQSwECFAAUAAAACACHTuJAMy8FnjsAAAA5&#10;AAAAEAAAAAAAAAABACAAAAAGAQAAZHJzL3NoYXBleG1sLnhtbFBLBQYAAAAABgAGAFsBAACwAwAA&#10;AAA=&#10;" adj="10800">
                  <v:fill on="f" focussize="0,0"/>
                  <v:stroke color="#000000" joinstyle="miter" endarrow="open" endarrowwidth="wide" endarrowlength="long"/>
                  <v:imagedata o:title=""/>
                  <o:lock v:ext="edit" aspectratio="f"/>
                </v:shape>
                <v:shape id="_x0000_s1026" o:spid="_x0000_s1026" o:spt="34" type="#_x0000_t34" style="position:absolute;left:18680;top:245857;height:747;width:776;rotation:5898240f;" filled="f" stroked="t" coordsize="21600,21600" o:gfxdata="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yEEM+5AAAA2wAA&#10;AA8AAAAAAAAAAQAgAAAAIgAAAGRycy9kb3ducmV2LnhtbFBLAQIUABQAAAAIAIdO4kAzLwWeOwAA&#10;ADkAAAAQAAAAAAAAAAEAIAAAAAgBAABkcnMvc2hhcGV4bWwueG1sUEsFBgAAAAAGAAYAWwEAALID&#10;AAAAAA==&#10;" adj="10786">
                  <v:fill on="f" focussize="0,0"/>
                  <v:stroke color="#000000" joinstyle="miter" endarrow="open" endarrowwidth="wide" endarrowlength="long"/>
                  <v:imagedata o:title=""/>
                  <o:lock v:ext="edit" aspectratio="f"/>
                </v:shape>
                <v:shape id="_x0000_s1026" o:spid="_x0000_s1026" o:spt="34" type="#_x0000_t34" style="position:absolute;left:19789;top:245495;flip:y;height:1471;width:776;rotation:-5898240f;" filled="f" stroked="t" coordsize="21600,21600" o:gfxdata="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rJZO8AAAA&#10;2wAAAA8AAAAAAAAAAQAgAAAAIgAAAGRycy9kb3ducmV2LnhtbFBLAQIUABQAAAAIAIdO4kAzLwWe&#10;OwAAADkAAAAQAAAAAAAAAAEAIAAAAAsBAABkcnMvc2hhcGV4bWwueG1sUEsFBgAAAAAGAAYAWwEA&#10;ALUDAAAAAA==&#10;" adj="10786">
                  <v:fill on="f" focussize="0,0"/>
                  <v:stroke color="#000000" joinstyle="miter" endarrow="open" endarrowwidth="wide" endarrowlength="long"/>
                  <v:imagedata o:title=""/>
                  <o:lock v:ext="edit" aspectratio="f"/>
                </v:shape>
                <v:shape id="_x0000_s1026" o:spid="_x0000_s1026" o:spt="34" type="#_x0000_t34" style="position:absolute;left:21011;top:244354;flip:y;height:3802;width:764;rotation:-5898240f;" filled="f" stroked="t" coordsize="21600,21600" o:gfxdata="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RrQzvQAA&#10;ANsAAAAPAAAAAAAAAAEAIAAAACIAAABkcnMvZG93bnJldi54bWxQSwECFAAUAAAACACHTuJAMy8F&#10;njsAAAA5AAAAEAAAAAAAAAABACAAAAAMAQAAZHJzL3NoYXBleG1sLnhtbFBLBQYAAAAABgAGAFsB&#10;AAC2AwAAAAA=&#10;" adj="10800">
                  <v:fill on="f" focussize="0,0"/>
                  <v:stroke color="#000000" joinstyle="miter" endarrow="open" endarrowwidth="wide" endarrowlength="long"/>
                  <v:imagedata o:title=""/>
                  <o:lock v:ext="edit" aspectratio="f"/>
                </v:shape>
                <v:shape id="_x0000_s1026" o:spid="_x0000_s1026" o:spt="109" type="#_x0000_t109" style="position:absolute;left:16212;top:246320;height:442;width:1127;" filled="f" stroked="f" coordsize="21600,21600" o:gfxdata="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KneR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eastAsia="仿宋_GB2312"/>
                            <w:color w:val="000000"/>
                            <w:sz w:val="18"/>
                            <w:szCs w:val="18"/>
                            <w:lang w:bidi="ar"/>
                          </w:rPr>
                        </w:pPr>
                        <w:r>
                          <w:rPr>
                            <w:rFonts w:hint="eastAsia" w:eastAsia="仿宋_GB2312"/>
                            <w:color w:val="000000"/>
                            <w:sz w:val="18"/>
                            <w:szCs w:val="18"/>
                            <w:lang w:bidi="ar"/>
                          </w:rPr>
                          <w:t>特别重大</w:t>
                        </w:r>
                      </w:p>
                    </w:txbxContent>
                  </v:textbox>
                </v:shape>
                <v:shape id="_x0000_s1026" o:spid="_x0000_s1026" o:spt="109" type="#_x0000_t109" style="position:absolute;left:18660;top:246320;height:442;width:743;" filled="f" stroked="f" coordsize="21600,21600" o:gfxdata="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XwUs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eastAsia="仿宋_GB2312"/>
                            <w:color w:val="000000"/>
                            <w:sz w:val="18"/>
                            <w:szCs w:val="18"/>
                            <w:lang w:bidi="ar"/>
                          </w:rPr>
                        </w:pPr>
                        <w:r>
                          <w:rPr>
                            <w:rFonts w:hint="eastAsia" w:eastAsia="仿宋_GB2312"/>
                            <w:color w:val="000000"/>
                            <w:sz w:val="18"/>
                            <w:szCs w:val="18"/>
                            <w:lang w:bidi="ar"/>
                          </w:rPr>
                          <w:t>重大</w:t>
                        </w:r>
                      </w:p>
                    </w:txbxContent>
                  </v:textbox>
                </v:shape>
                <v:shape id="_x0000_s1026" o:spid="_x0000_s1026" o:spt="109" type="#_x0000_t109" style="position:absolute;left:20948;top:246320;height:442;width:743;" filled="f" stroked="f" coordsize="21600,21600" o:gfxdata="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wsSq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eastAsia="仿宋_GB2312"/>
                            <w:color w:val="000000"/>
                            <w:sz w:val="18"/>
                            <w:szCs w:val="18"/>
                            <w:lang w:bidi="ar"/>
                          </w:rPr>
                        </w:pPr>
                        <w:r>
                          <w:rPr>
                            <w:rFonts w:hint="eastAsia" w:eastAsia="仿宋_GB2312"/>
                            <w:color w:val="000000"/>
                            <w:sz w:val="18"/>
                            <w:szCs w:val="18"/>
                            <w:lang w:bidi="ar"/>
                          </w:rPr>
                          <w:t>较大</w:t>
                        </w:r>
                      </w:p>
                    </w:txbxContent>
                  </v:textbox>
                </v:shape>
                <v:shape id="_x0000_s1026" o:spid="_x0000_s1026" o:spt="109" type="#_x0000_t109" style="position:absolute;left:23222;top:246320;height:442;width:743;" filled="f" stroked="f" coordsize="21600,21600" o:gfxdata="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IvX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eastAsia="仿宋_GB2312"/>
                            <w:color w:val="000000"/>
                            <w:sz w:val="18"/>
                            <w:szCs w:val="18"/>
                            <w:lang w:bidi="ar"/>
                          </w:rPr>
                          <w:t>一般</w:t>
                        </w:r>
                      </w:p>
                    </w:txbxContent>
                  </v:textbox>
                </v:shape>
                <v:shape id="_x0000_s1026" o:spid="_x0000_s1026" o:spt="109" type="#_x0000_t109" style="position:absolute;left:21171;top:247510;height:442;width:1912;" filled="f" stroked="t" coordsize="21600,21600" o:gfxdata="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BRqL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1.27mm,0mm,1.27mm">
                    <w:txbxContent>
                      <w:p>
                        <w:pPr>
                          <w:jc w:val="center"/>
                          <w:rPr>
                            <w:rFonts w:eastAsia="仿宋_GB2312"/>
                            <w:b/>
                            <w:bCs/>
                            <w:color w:val="000000"/>
                            <w:lang w:bidi="ar"/>
                          </w:rPr>
                        </w:pPr>
                        <w:r>
                          <w:rPr>
                            <w:rFonts w:hint="eastAsia" w:eastAsia="仿宋_GB2312"/>
                            <w:b/>
                            <w:bCs/>
                            <w:color w:val="000000"/>
                            <w:lang w:bidi="ar"/>
                          </w:rPr>
                          <w:t>区人民政府负责应对对</w:t>
                        </w:r>
                      </w:p>
                    </w:txbxContent>
                  </v:textbox>
                </v:shape>
                <v:shape id="_x0000_s1026" o:spid="_x0000_s1026" o:spt="109" type="#_x0000_t109" style="position:absolute;left:15053;top:248347;height:1621;width:2366;" filled="f" stroked="t" coordsize="21600,21600" o:gfxdata="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ua3K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成立现场指挥部</w:t>
                        </w:r>
                      </w:p>
                      <w:p>
                        <w:pPr>
                          <w:snapToGrid w:val="0"/>
                          <w:rPr>
                            <w:rFonts w:eastAsia="仿宋_GB2312"/>
                            <w:color w:val="000000"/>
                            <w:sz w:val="15"/>
                            <w:szCs w:val="15"/>
                            <w:lang w:bidi="ar"/>
                          </w:rPr>
                        </w:pPr>
                        <w:r>
                          <w:rPr>
                            <w:rFonts w:hint="eastAsia"/>
                            <w:sz w:val="15"/>
                            <w:szCs w:val="15"/>
                          </w:rPr>
                          <w:t>◆</w:t>
                        </w:r>
                        <w:r>
                          <w:rPr>
                            <w:rFonts w:hint="eastAsia" w:eastAsia="仿宋_GB2312"/>
                            <w:color w:val="000000"/>
                            <w:sz w:val="15"/>
                            <w:szCs w:val="15"/>
                            <w:lang w:bidi="ar"/>
                          </w:rPr>
                          <w:t>总指挥：市指挥部总指挥</w:t>
                        </w:r>
                      </w:p>
                      <w:p>
                        <w:pPr>
                          <w:snapToGrid w:val="0"/>
                          <w:rPr>
                            <w:rFonts w:eastAsia="仿宋_GB2312"/>
                            <w:color w:val="000000"/>
                            <w:sz w:val="15"/>
                            <w:szCs w:val="15"/>
                            <w:lang w:bidi="ar"/>
                          </w:rPr>
                        </w:pPr>
                        <w:r>
                          <w:rPr>
                            <w:rFonts w:hint="eastAsia" w:eastAsia="仿宋_GB2312"/>
                            <w:color w:val="000000"/>
                            <w:sz w:val="15"/>
                            <w:szCs w:val="15"/>
                            <w:lang w:bidi="ar"/>
                          </w:rPr>
                          <w:t>◆副总指挥：市指挥部副总指挥</w:t>
                        </w:r>
                      </w:p>
                      <w:p>
                        <w:pPr>
                          <w:snapToGrid w:val="0"/>
                          <w:rPr>
                            <w:rFonts w:eastAsia="仿宋_GB2312"/>
                            <w:color w:val="000000"/>
                            <w:sz w:val="15"/>
                            <w:szCs w:val="15"/>
                            <w:lang w:bidi="ar"/>
                          </w:rPr>
                        </w:pPr>
                        <w:r>
                          <w:rPr>
                            <w:rFonts w:hint="eastAsia" w:eastAsia="仿宋_GB2312"/>
                            <w:color w:val="000000"/>
                            <w:sz w:val="15"/>
                            <w:szCs w:val="15"/>
                            <w:lang w:bidi="ar"/>
                          </w:rPr>
                          <w:t>◆工作组：指挥决策组、综合协调组、污染处置组、应急监测组、应急保障组、医疗救援组、信息舆情组、专家组</w:t>
                        </w:r>
                      </w:p>
                    </w:txbxContent>
                  </v:textbox>
                </v:shape>
                <v:shape id="_x0000_s1026" o:spid="_x0000_s1026" o:spt="109" type="#_x0000_t109" style="position:absolute;left:21172;top:248418;height:736;width:1910;" filled="f" stroked="t" coordsize="21600,21600" o:gfxdata="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izum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成立现场指挥部</w:t>
                        </w:r>
                      </w:p>
                      <w:p>
                        <w:pPr>
                          <w:jc w:val="center"/>
                          <w:rPr>
                            <w:sz w:val="15"/>
                            <w:szCs w:val="15"/>
                          </w:rPr>
                        </w:pPr>
                        <w:r>
                          <w:rPr>
                            <w:rFonts w:hint="eastAsia"/>
                            <w:sz w:val="15"/>
                            <w:szCs w:val="15"/>
                          </w:rPr>
                          <w:t>按区应急预案规定</w:t>
                        </w:r>
                      </w:p>
                    </w:txbxContent>
                  </v:textbox>
                </v:shape>
                <v:shape id="_x0000_s1026" o:spid="_x0000_s1026" o:spt="109" type="#_x0000_t109" style="position:absolute;left:17562;top:248347;height:1621;width:2366;" filled="f" stroked="t" coordsize="21600,21600" o:gfxdata="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sFCe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成立现场指挥部</w:t>
                        </w:r>
                      </w:p>
                      <w:p>
                        <w:pPr>
                          <w:snapToGrid w:val="0"/>
                          <w:rPr>
                            <w:rFonts w:eastAsia="仿宋_GB2312"/>
                            <w:color w:val="000000"/>
                            <w:sz w:val="15"/>
                            <w:szCs w:val="15"/>
                            <w:lang w:bidi="ar"/>
                          </w:rPr>
                        </w:pPr>
                        <w:r>
                          <w:rPr>
                            <w:rFonts w:hint="eastAsia"/>
                            <w:sz w:val="15"/>
                            <w:szCs w:val="15"/>
                          </w:rPr>
                          <w:t>◆</w:t>
                        </w:r>
                        <w:r>
                          <w:rPr>
                            <w:rFonts w:hint="eastAsia" w:eastAsia="仿宋_GB2312"/>
                            <w:color w:val="000000"/>
                            <w:sz w:val="15"/>
                            <w:szCs w:val="15"/>
                            <w:lang w:bidi="ar"/>
                          </w:rPr>
                          <w:t>总指挥：市指挥部总指挥或授权有关市指挥部领导</w:t>
                        </w:r>
                      </w:p>
                      <w:p>
                        <w:pPr>
                          <w:snapToGrid w:val="0"/>
                          <w:rPr>
                            <w:rFonts w:eastAsia="仿宋_GB2312"/>
                            <w:color w:val="000000"/>
                            <w:sz w:val="15"/>
                            <w:szCs w:val="15"/>
                            <w:lang w:bidi="ar"/>
                          </w:rPr>
                        </w:pPr>
                        <w:r>
                          <w:rPr>
                            <w:rFonts w:hint="eastAsia" w:eastAsia="仿宋_GB2312"/>
                            <w:color w:val="000000"/>
                            <w:sz w:val="15"/>
                            <w:szCs w:val="15"/>
                            <w:lang w:bidi="ar"/>
                          </w:rPr>
                          <w:t>◆工作组：指挥决策组、综合协调组、污染处置组、应急监测组、应急保障组、医疗救援组、信息舆情组、专家组</w:t>
                        </w:r>
                      </w:p>
                    </w:txbxContent>
                  </v:textbox>
                </v:shape>
                <v:shape id="_x0000_s1026" o:spid="_x0000_s1026" o:spt="109" type="#_x0000_t109" style="position:absolute;left:15593;top:247510;height:442;width:3818;" filled="f" stroked="t" coordsize="21600,21600" o:gfxdata="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89QW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市人民政府负责应对</w:t>
                        </w:r>
                      </w:p>
                    </w:txbxContent>
                  </v:textbox>
                </v:shape>
                <v:line id="_x0000_s1026" o:spid="_x0000_s1026" o:spt="20" style="position:absolute;left:16247;top:247130;height:388;width:1;" filled="f" stroked="t" coordsize="21600,21600" o:gfxdata="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x8j7ugAAANsA&#10;AAAPAAAAAAAAAAEAIAAAACIAAABkcnMvZG93bnJldi54bWxQSwECFAAUAAAACACHTuJAMy8FnjsA&#10;AAA5AAAAEAAAAAAAAAABACAAAAAJAQAAZHJzL3NoYXBleG1sLnhtbFBLBQYAAAAABgAGAFsBAACz&#10;AwAAAAA=&#10;">
                  <v:fill on="f" focussize="0,0"/>
                  <v:stroke color="#000000" joinstyle="round" endarrow="open" endarrowwidth="wide" endarrowlength="long"/>
                  <v:imagedata o:title=""/>
                  <o:lock v:ext="edit" aspectratio="f"/>
                </v:line>
                <v:line id="_x0000_s1026" o:spid="_x0000_s1026" o:spt="20" style="position:absolute;left:18780;top:247130;height:388;width:1;" filled="f" stroked="t" coordsize="21600,21600" o:gfxdata="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tYL4A&#10;AADb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line id="_x0000_s1026" o:spid="_x0000_s1026" o:spt="20" style="position:absolute;left:16247;top:247966;height:388;width:1;" filled="f" stroked="t" coordsize="21600,21600" o:gfxdata="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oUiC5AAAA2wAA&#10;AA8AAAAAAAAAAQAgAAAAIgAAAGRycy9kb3ducmV2LnhtbFBLAQIUABQAAAAIAIdO4kAzLwWeOwAA&#10;ADkAAAAQAAAAAAAAAAEAIAAAAAgBAABkcnMvc2hhcGV4bWwueG1sUEsFBgAAAAAGAAYAWwEAALID&#10;AAAAAA==&#10;">
                  <v:fill on="f" focussize="0,0"/>
                  <v:stroke color="#000000" joinstyle="round" endarrow="open" endarrowwidth="wide" endarrowlength="long"/>
                  <v:imagedata o:title=""/>
                  <o:lock v:ext="edit" aspectratio="f"/>
                </v:line>
                <v:line id="_x0000_s1026" o:spid="_x0000_s1026" o:spt="20" style="position:absolute;left:18756;top:247966;height:388;width:1;" filled="f" stroked="t" coordsize="21600,21600" o:gfxdata="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JPe7vQAA&#10;ANs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line>
                <v:shape id="_x0000_s1026" o:spid="_x0000_s1026" o:spt="34" type="#_x0000_t34" style="position:absolute;left:21289;top:246672;flip:y;height:1164;width:411;rotation:-5898240f;" filled="f" stroked="t" coordsize="21600,21600" o:gfxdata="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9/M1vQAA&#10;ANsAAAAPAAAAAAAAAAEAIAAAACIAAABkcnMvZG93bnJldi54bWxQSwECFAAUAAAACACHTuJAMy8F&#10;njsAAAA5AAAAEAAAAAAAAAABACAAAAAMAQAAZHJzL3NoYXBleG1sLnhtbFBLBQYAAAAABgAGAFsB&#10;AAC2AwAAAAA=&#10;" adj="10800">
                  <v:fill on="f" focussize="0,0"/>
                  <v:stroke color="#000000" joinstyle="miter" endarrow="open"/>
                  <v:imagedata o:title=""/>
                  <o:lock v:ext="edit" aspectratio="f"/>
                </v:shape>
                <v:shape id="_x0000_s1026" o:spid="_x0000_s1026" o:spt="34" type="#_x0000_t34" style="position:absolute;left:22448;top:246664;height:1167;width:423;rotation:5898240f;" filled="f" stroked="t" coordsize="21600,21600" o:gfxdata="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I5TrsAAADb&#10;AAAADwAAAAAAAAABACAAAAAiAAAAZHJzL2Rvd25yZXYueG1sUEsBAhQAFAAAAAgAh07iQDMvBZ47&#10;AAAAOQAAABAAAAAAAAAAAQAgAAAACgEAAGRycy9zaGFwZXhtbC54bWxQSwUGAAAAAAYABgBbAQAA&#10;tAMAAAAA&#10;" adj="10826">
                  <v:fill on="f" focussize="0,0"/>
                  <v:stroke color="#000000" joinstyle="miter" endarrow="open"/>
                  <v:imagedata o:title=""/>
                  <o:lock v:ext="edit" aspectratio="f"/>
                </v:shape>
                <v:shape id="_x0000_s1026" o:spid="_x0000_s1026" o:spt="109" type="#_x0000_t109" style="position:absolute;left:22921;top:249227;height:983;width:1698;" filled="f" stroked="t" coordsize="21600,21600" o:gfxdata="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2v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snapToGrid w:val="0"/>
                          <w:rPr>
                            <w:rFonts w:eastAsia="仿宋_GB2312"/>
                            <w:sz w:val="16"/>
                            <w:szCs w:val="16"/>
                            <w:lang w:bidi="ar"/>
                          </w:rPr>
                        </w:pPr>
                        <w:r>
                          <w:rPr>
                            <w:rFonts w:hint="eastAsia"/>
                            <w:sz w:val="15"/>
                            <w:szCs w:val="15"/>
                          </w:rPr>
                          <w:t>◆</w:t>
                        </w:r>
                        <w:r>
                          <w:rPr>
                            <w:rFonts w:hint="eastAsia" w:eastAsia="仿宋_GB2312"/>
                            <w:sz w:val="16"/>
                            <w:szCs w:val="16"/>
                            <w:lang w:bidi="ar"/>
                          </w:rPr>
                          <w:t>市指挥部办公室工作组指导或参与</w:t>
                        </w:r>
                      </w:p>
                      <w:p>
                        <w:pPr>
                          <w:snapToGrid w:val="0"/>
                          <w:rPr>
                            <w:rFonts w:eastAsia="仿宋_GB2312"/>
                            <w:color w:val="000000"/>
                            <w:sz w:val="16"/>
                            <w:szCs w:val="16"/>
                            <w:lang w:bidi="ar"/>
                          </w:rPr>
                        </w:pPr>
                        <w:r>
                          <w:rPr>
                            <w:rFonts w:hint="eastAsia" w:eastAsia="仿宋_GB2312"/>
                            <w:color w:val="000000"/>
                            <w:sz w:val="16"/>
                            <w:szCs w:val="16"/>
                            <w:lang w:bidi="ar"/>
                          </w:rPr>
                          <w:t>◆必要时，由市指挥部接替工作</w:t>
                        </w:r>
                      </w:p>
                    </w:txbxContent>
                  </v:textbox>
                </v:shape>
                <v:shape id="_x0000_s1026" o:spid="_x0000_s1026" o:spt="32" type="#_x0000_t32" style="position:absolute;left:22127;top:247952;height:466;width:0;" filled="f" stroked="t" coordsize="21600,21600" o:gfxdata="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k8vQAA&#10;ANs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shape>
                <v:shape id="_x0000_s1026" o:spid="_x0000_s1026" o:spt="109" type="#_x0000_t109" style="position:absolute;left:15095;top:250339;height:811;width:4826;" filled="f" stroked="t" coordsize="21600,21600" o:gfxdata="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nGQ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snapToGrid w:val="0"/>
                          <w:jc w:val="center"/>
                          <w:rPr>
                            <w:sz w:val="15"/>
                            <w:szCs w:val="15"/>
                          </w:rPr>
                        </w:pPr>
                        <w:r>
                          <w:rPr>
                            <w:rFonts w:hint="eastAsia" w:eastAsia="仿宋_GB2312"/>
                            <w:b/>
                            <w:bCs/>
                            <w:color w:val="000000"/>
                            <w:lang w:bidi="ar"/>
                          </w:rPr>
                          <w:t>响应措施</w:t>
                        </w:r>
                      </w:p>
                      <w:p>
                        <w:pPr>
                          <w:snapToGrid w:val="0"/>
                          <w:jc w:val="center"/>
                          <w:rPr>
                            <w:rFonts w:eastAsia="仿宋_GB2312"/>
                            <w:color w:val="000000"/>
                            <w:sz w:val="16"/>
                            <w:szCs w:val="16"/>
                            <w:lang w:bidi="ar"/>
                          </w:rPr>
                        </w:pPr>
                        <w:r>
                          <w:rPr>
                            <w:rFonts w:hint="eastAsia" w:eastAsia="仿宋_GB2312"/>
                            <w:color w:val="000000"/>
                            <w:sz w:val="16"/>
                            <w:szCs w:val="16"/>
                            <w:lang w:bidi="ar"/>
                          </w:rPr>
                          <w:t>应急监测、污染处置、转移安置人员、医疗救助、应急保障、市场监管和调控、信息发布</w:t>
                        </w:r>
                      </w:p>
                    </w:txbxContent>
                  </v:textbox>
                </v:shape>
                <v:shape id="_x0000_s1026" o:spid="_x0000_s1026" o:spt="32" type="#_x0000_t32" style="position:absolute;left:19411;top:247731;flip:x;height:0;width:1760;" filled="f" stroked="t" coordsize="21600,21600" o:gfxdata="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xta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109" type="#_x0000_t109" style="position:absolute;left:19778;top:247393;height:442;width:1142;" filled="f" stroked="f" coordsize="21600,21600" o:gfxdata="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7Tjm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rFonts w:eastAsia="仿宋_GB2312"/>
                            <w:b/>
                            <w:bCs/>
                            <w:color w:val="000000"/>
                            <w:lang w:bidi="ar"/>
                          </w:rPr>
                        </w:pPr>
                        <w:r>
                          <w:rPr>
                            <w:rFonts w:hint="eastAsia" w:eastAsia="仿宋_GB2312"/>
                            <w:b/>
                            <w:bCs/>
                            <w:color w:val="000000"/>
                            <w:lang w:bidi="ar"/>
                          </w:rPr>
                          <w:t>响应升级</w:t>
                        </w:r>
                      </w:p>
                    </w:txbxContent>
                  </v:textbox>
                </v:shape>
                <v:shape id="_x0000_s1026" o:spid="_x0000_s1026" o:spt="33" type="#_x0000_t33" style="position:absolute;left:23155;top:248612;flip:y;height:688;width:441;rotation:5898240f;" filled="f" stroked="t" coordsize="21600,21600" o:gfxdata="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eghevQAA&#10;ANsAAAAPAAAAAAAAAAEAIAAAACIAAABkcnMvZG93bnJldi54bWxQSwECFAAUAAAACACHTuJAMy8F&#10;njsAAAA5AAAAEAAAAAAAAAABACAAAAAMAQAAZHJzL3NoYXBleG1sLnhtbFBLBQYAAAAABgAGAFsB&#10;AAC2AwAAAAA=&#10;">
                  <v:fill on="f" focussize="0,0"/>
                  <v:stroke color="#000000" joinstyle="miter" endarrow="open" endarrowwidth="wide" endarrowlength="long"/>
                  <v:imagedata o:title=""/>
                  <o:lock v:ext="edit" aspectratio="f"/>
                </v:shape>
                <v:shape id="_x0000_s1026" o:spid="_x0000_s1026" o:spt="109" type="#_x0000_t109" style="position:absolute;left:15087;top:252415;height:601;width:4842;" filled="f" stroked="t" coordsize="21600,21600" o:gfxdata="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8qI0bgAAADb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善后处置</w:t>
                        </w:r>
                      </w:p>
                      <w:p>
                        <w:pPr>
                          <w:snapToGrid w:val="0"/>
                          <w:jc w:val="center"/>
                          <w:rPr>
                            <w:rFonts w:eastAsia="仿宋_GB2312"/>
                            <w:color w:val="000000"/>
                            <w:sz w:val="16"/>
                            <w:szCs w:val="16"/>
                            <w:lang w:bidi="ar"/>
                          </w:rPr>
                        </w:pPr>
                        <w:r>
                          <w:rPr>
                            <w:rFonts w:hint="eastAsia" w:eastAsia="仿宋_GB2312"/>
                            <w:color w:val="000000"/>
                            <w:sz w:val="16"/>
                            <w:szCs w:val="16"/>
                            <w:lang w:bidi="ar"/>
                          </w:rPr>
                          <w:t>市指挥部、事发地所在区人民政府、相关部门和单位</w:t>
                        </w:r>
                      </w:p>
                    </w:txbxContent>
                  </v:textbox>
                </v:shape>
                <v:shape id="_x0000_s1026" o:spid="_x0000_s1026" o:spt="32" type="#_x0000_t32" style="position:absolute;left:19492;top:244295;height:297;width:0;" filled="f" stroked="t" coordsize="21600,21600" o:gfxdata="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i2MXvQAA&#10;ANsAAAAPAAAAAAAAAAEAIAAAACIAAABkcnMvZG93bnJldi54bWxQSwECFAAUAAAACACHTuJAMy8F&#10;njsAAAA5AAAAEAAAAAAAAAABACAAAAAMAQAAZHJzL3NoYXBleG1sLnhtbFBLBQYAAAAABgAGAFsB&#10;AAC2AwAAAAA=&#10;">
                  <v:fill on="f" focussize="0,0"/>
                  <v:stroke color="#000000" joinstyle="miter" endarrow="open" endarrowwidth="wide" endarrowlength="long"/>
                  <v:imagedata o:title=""/>
                  <o:lock v:ext="edit" aspectratio="f"/>
                </v:shape>
                <v:shape id="_x0000_s1026" o:spid="_x0000_s1026" o:spt="32" type="#_x0000_t32" style="position:absolute;left:19492;top:245034;height:417;width:0;" filled="f" stroked="t" coordsize="21600,21600" o:gfxdata="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Wf1gvQAA&#10;ANsAAAAPAAAAAAAAAAEAIAAAACIAAABkcnMvZG93bnJldi54bWxQSwECFAAUAAAACACHTuJAMy8F&#10;njsAAAA5AAAAEAAAAAAAAAABACAAAAAMAQAAZHJzL3NoYXBleG1sLnhtbFBLBQYAAAAABgAGAFsB&#10;AAC2AwAAAAA=&#10;">
                  <v:fill on="f" focussize="0,0"/>
                  <v:stroke color="#000000" joinstyle="miter" endarrow="open" endarrowwidth="wide" endarrowlength="long"/>
                  <v:imagedata o:title=""/>
                  <o:lock v:ext="edit" aspectratio="f"/>
                </v:shape>
                <v:shape id="_x0000_s1026" o:spid="_x0000_s1026" o:spt="109" type="#_x0000_t109" style="position:absolute;left:15082;top:251487;height:601;width:4853;" filled="f" stroked="t" coordsize="21600,21600" o:gfxdata="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GBam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响应终止</w:t>
                        </w:r>
                      </w:p>
                      <w:p>
                        <w:pPr>
                          <w:snapToGrid w:val="0"/>
                          <w:jc w:val="center"/>
                          <w:rPr>
                            <w:rFonts w:eastAsia="仿宋_GB2312"/>
                            <w:color w:val="000000"/>
                            <w:sz w:val="16"/>
                            <w:szCs w:val="16"/>
                            <w:lang w:bidi="ar"/>
                          </w:rPr>
                        </w:pPr>
                        <w:r>
                          <w:rPr>
                            <w:rFonts w:hint="eastAsia" w:eastAsia="仿宋_GB2312"/>
                            <w:color w:val="000000"/>
                            <w:sz w:val="16"/>
                            <w:szCs w:val="16"/>
                            <w:lang w:bidi="ar"/>
                          </w:rPr>
                          <w:t>由启动应急响应单位宣布</w:t>
                        </w:r>
                      </w:p>
                    </w:txbxContent>
                  </v:textbox>
                </v:shape>
                <v:shape id="_x0000_s1026" o:spid="_x0000_s1026" o:spt="109" type="#_x0000_t109" style="position:absolute;left:15082;top:253374;height:898;width:4853;" filled="f" stroked="t" coordsize="21600,21600" o:gfxdata="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xjtK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调查评估</w:t>
                        </w:r>
                      </w:p>
                      <w:p>
                        <w:pPr>
                          <w:snapToGrid w:val="0"/>
                          <w:rPr>
                            <w:rFonts w:eastAsia="仿宋_GB2312"/>
                            <w:b/>
                            <w:bCs/>
                            <w:color w:val="000000"/>
                            <w:sz w:val="16"/>
                            <w:szCs w:val="16"/>
                            <w:lang w:bidi="ar"/>
                          </w:rPr>
                        </w:pPr>
                        <w:r>
                          <w:rPr>
                            <w:rFonts w:hint="eastAsia"/>
                            <w:sz w:val="15"/>
                            <w:szCs w:val="15"/>
                          </w:rPr>
                          <w:t>◆</w:t>
                        </w:r>
                        <w:r>
                          <w:rPr>
                            <w:rFonts w:hint="eastAsia" w:eastAsia="仿宋_GB2312"/>
                            <w:b/>
                            <w:bCs/>
                            <w:color w:val="000000"/>
                            <w:sz w:val="16"/>
                            <w:szCs w:val="16"/>
                            <w:lang w:bidi="ar"/>
                          </w:rPr>
                          <w:t>重大或特别重大突发环境事件：</w:t>
                        </w:r>
                      </w:p>
                      <w:p>
                        <w:pPr>
                          <w:snapToGrid w:val="0"/>
                          <w:rPr>
                            <w:rFonts w:eastAsia="仿宋_GB2312"/>
                            <w:b/>
                            <w:bCs/>
                            <w:color w:val="000000"/>
                            <w:lang w:bidi="ar"/>
                          </w:rPr>
                        </w:pPr>
                        <w:r>
                          <w:rPr>
                            <w:rFonts w:hint="eastAsia" w:eastAsia="仿宋_GB2312"/>
                            <w:color w:val="000000"/>
                            <w:sz w:val="16"/>
                            <w:szCs w:val="16"/>
                            <w:lang w:bidi="ar"/>
                          </w:rPr>
                          <w:t>市人民政府或事发地所在区人民政府及相关部门配合生态环境部开展</w:t>
                        </w:r>
                      </w:p>
                    </w:txbxContent>
                  </v:textbox>
                </v:shape>
                <v:shape id="_x0000_s1026" o:spid="_x0000_s1026" o:spt="32" type="#_x0000_t32" style="position:absolute;left:16236;top:249968;height:364;width:3;" filled="f" stroked="t" coordsize="21600,21600" o:gfxdata="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pBvQAA&#10;ANs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shape>
                <v:shape id="_x0000_s1026" o:spid="_x0000_s1026" o:spt="32" type="#_x0000_t32" style="position:absolute;left:18742;top:249968;flip:x;height:385;width:3;" filled="f" stroked="t" coordsize="21600,21600" o:gfxdata="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6RcHvQAA&#10;ANs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shape>
                <v:shape id="_x0000_s1026" o:spid="_x0000_s1026" o:spt="32" type="#_x0000_t32" style="position:absolute;left:22122;top:249154;flip:x;height:1168;width:5;" filled="f" stroked="t" coordsize="21600,21600" o:gfxdata="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lspy8AAAA&#10;2wAAAA8AAAAAAAAAAQAgAAAAIgAAAGRycy9kb3ducmV2LnhtbFBLAQIUABQAAAAIAIdO4kAzLwWe&#10;OwAAADkAAAAQAAAAAAAAAAEAIAAAAAsBAABkcnMvc2hhcGV4bWwueG1sUEsFBgAAAAAGAAYAWwEA&#10;ALUDAAAAAA==&#10;">
                  <v:fill on="f" focussize="0,0"/>
                  <v:stroke color="#000000" joinstyle="round" endarrow="open" endarrowwidth="wide" endarrowlength="long"/>
                  <v:imagedata o:title=""/>
                  <o:lock v:ext="edit" aspectratio="f"/>
                </v:shape>
                <v:shape id="_x0000_s1026" o:spid="_x0000_s1026" o:spt="109" type="#_x0000_t109" style="position:absolute;left:20330;top:251487;height:601;width:3600;" filled="f" stroked="t" coordsize="21600,21600" o:gfxdata="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byE17gAAADb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响应终止</w:t>
                        </w:r>
                      </w:p>
                      <w:p>
                        <w:pPr>
                          <w:snapToGrid w:val="0"/>
                          <w:jc w:val="center"/>
                          <w:rPr>
                            <w:rFonts w:eastAsia="仿宋_GB2312"/>
                            <w:color w:val="000000"/>
                            <w:sz w:val="16"/>
                            <w:szCs w:val="16"/>
                            <w:lang w:bidi="ar"/>
                          </w:rPr>
                        </w:pPr>
                        <w:r>
                          <w:rPr>
                            <w:rFonts w:hint="eastAsia" w:eastAsia="仿宋_GB2312"/>
                            <w:color w:val="000000"/>
                            <w:sz w:val="16"/>
                            <w:szCs w:val="16"/>
                            <w:lang w:bidi="ar"/>
                          </w:rPr>
                          <w:t>由启动应急响应单位宣布</w:t>
                        </w:r>
                      </w:p>
                    </w:txbxContent>
                  </v:textbox>
                </v:shape>
                <v:shape id="_x0000_s1026" o:spid="_x0000_s1026" o:spt="32" type="#_x0000_t32" style="position:absolute;left:17508;top:252088;flip:x;height:327;width:1;" filled="f" stroked="t" coordsize="21600,21600" o:gfxdata="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2g3W8AAAA&#10;2wAAAA8AAAAAAAAAAQAgAAAAIgAAAGRycy9kb3ducmV2LnhtbFBLAQIUABQAAAAIAIdO4kAzLwWe&#10;OwAAADkAAAAQAAAAAAAAAAEAIAAAAAsBAABkcnMvc2hhcGV4bWwueG1sUEsFBgAAAAAGAAYAWwEA&#10;ALUDAAAAAA==&#10;">
                  <v:fill on="f" focussize="0,0"/>
                  <v:stroke color="#000000" joinstyle="round" endarrow="open" endarrowwidth="wide" endarrowlength="long"/>
                  <v:imagedata o:title=""/>
                  <o:lock v:ext="edit" aspectratio="f"/>
                </v:shape>
                <v:shape id="_x0000_s1026" o:spid="_x0000_s1026" o:spt="32" type="#_x0000_t32" style="position:absolute;left:17508;top:253016;height:358;width:1;" filled="f" stroked="t" coordsize="21600,21600" o:gfxdata="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UE8EugAAANsA&#10;AAAPAAAAAAAAAAEAIAAAACIAAABkcnMvZG93bnJldi54bWxQSwECFAAUAAAACACHTuJAMy8FnjsA&#10;AAA5AAAAEAAAAAAAAAABACAAAAAJAQAAZHJzL3NoYXBleG1sLnhtbFBLBQYAAAAABgAGAFsBAACz&#10;AwAAAAA=&#10;">
                  <v:fill on="f" focussize="0,0"/>
                  <v:stroke color="#000000" joinstyle="round" endarrow="open" endarrowwidth="wide" endarrowlength="long"/>
                  <v:imagedata o:title=""/>
                  <o:lock v:ext="edit" aspectratio="f"/>
                </v:shape>
                <v:shape id="_x0000_s1026" o:spid="_x0000_s1026" o:spt="109" type="#_x0000_t109" style="position:absolute;left:20344;top:250339;height:810;width:3573;" filled="f" stroked="t" coordsize="21600,21600" o:gfxdata="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fu5e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snapToGrid w:val="0"/>
                          <w:jc w:val="center"/>
                          <w:rPr>
                            <w:sz w:val="15"/>
                            <w:szCs w:val="15"/>
                          </w:rPr>
                        </w:pPr>
                        <w:r>
                          <w:rPr>
                            <w:rFonts w:hint="eastAsia" w:eastAsia="仿宋_GB2312"/>
                            <w:b/>
                            <w:bCs/>
                            <w:color w:val="000000"/>
                            <w:lang w:bidi="ar"/>
                          </w:rPr>
                          <w:t>响应措施</w:t>
                        </w:r>
                      </w:p>
                      <w:p>
                        <w:pPr>
                          <w:snapToGrid w:val="0"/>
                          <w:jc w:val="center"/>
                          <w:rPr>
                            <w:rFonts w:eastAsia="仿宋_GB2312"/>
                            <w:color w:val="000000"/>
                            <w:sz w:val="16"/>
                            <w:szCs w:val="16"/>
                            <w:lang w:bidi="ar"/>
                          </w:rPr>
                        </w:pPr>
                        <w:r>
                          <w:rPr>
                            <w:rFonts w:hint="eastAsia" w:eastAsia="仿宋_GB2312"/>
                            <w:color w:val="000000"/>
                            <w:sz w:val="16"/>
                            <w:szCs w:val="16"/>
                            <w:lang w:bidi="ar"/>
                          </w:rPr>
                          <w:t>应急监测、污染处置、转移安置人员、医疗救助、应急保障、市场监管和调控、信息发布</w:t>
                        </w:r>
                      </w:p>
                    </w:txbxContent>
                  </v:textbox>
                </v:shape>
                <v:shape id="_x0000_s1026" o:spid="_x0000_s1026" o:spt="109" type="#_x0000_t109" style="position:absolute;left:20330;top:252415;height:601;width:3600;" filled="f" stroked="t" coordsize="21600,21600" o:gfxdata="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NJeC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善后处置</w:t>
                        </w:r>
                      </w:p>
                      <w:p>
                        <w:pPr>
                          <w:snapToGrid w:val="0"/>
                          <w:jc w:val="center"/>
                          <w:rPr>
                            <w:rFonts w:eastAsia="仿宋_GB2312"/>
                            <w:color w:val="000000"/>
                            <w:sz w:val="16"/>
                            <w:szCs w:val="16"/>
                            <w:lang w:bidi="ar"/>
                          </w:rPr>
                        </w:pPr>
                        <w:r>
                          <w:rPr>
                            <w:rFonts w:hint="eastAsia" w:eastAsia="仿宋_GB2312"/>
                            <w:color w:val="000000"/>
                            <w:sz w:val="16"/>
                            <w:szCs w:val="16"/>
                            <w:lang w:bidi="ar"/>
                          </w:rPr>
                          <w:t>事发地所在区人民政府、相关部门和单位</w:t>
                        </w:r>
                      </w:p>
                    </w:txbxContent>
                  </v:textbox>
                </v:shape>
                <v:shape id="_x0000_s1026" o:spid="_x0000_s1026" o:spt="109" type="#_x0000_t109" style="position:absolute;left:20330;top:253374;height:1235;width:3600;" filled="f" stroked="t" coordsize="21600,21600" o:gfxdata="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BgHu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调查评估</w:t>
                        </w:r>
                      </w:p>
                      <w:p>
                        <w:pPr>
                          <w:snapToGrid w:val="0"/>
                          <w:rPr>
                            <w:rFonts w:eastAsia="仿宋_GB2312"/>
                            <w:b/>
                            <w:bCs/>
                            <w:color w:val="000000"/>
                            <w:sz w:val="16"/>
                            <w:szCs w:val="16"/>
                            <w:lang w:bidi="ar"/>
                          </w:rPr>
                        </w:pPr>
                        <w:r>
                          <w:rPr>
                            <w:rFonts w:hint="eastAsia"/>
                            <w:sz w:val="15"/>
                            <w:szCs w:val="15"/>
                          </w:rPr>
                          <w:t>◆</w:t>
                        </w:r>
                        <w:r>
                          <w:rPr>
                            <w:rFonts w:hint="eastAsia" w:eastAsia="仿宋_GB2312"/>
                            <w:b/>
                            <w:bCs/>
                            <w:color w:val="000000"/>
                            <w:sz w:val="16"/>
                            <w:szCs w:val="16"/>
                            <w:lang w:bidi="ar"/>
                          </w:rPr>
                          <w:t>较大突发环境事件：</w:t>
                        </w:r>
                      </w:p>
                      <w:p>
                        <w:pPr>
                          <w:snapToGrid w:val="0"/>
                          <w:rPr>
                            <w:rFonts w:eastAsia="仿宋_GB2312"/>
                            <w:color w:val="000000"/>
                            <w:sz w:val="16"/>
                            <w:szCs w:val="16"/>
                            <w:lang w:bidi="ar"/>
                          </w:rPr>
                        </w:pPr>
                        <w:r>
                          <w:rPr>
                            <w:rFonts w:hint="eastAsia" w:eastAsia="仿宋_GB2312"/>
                            <w:color w:val="000000"/>
                            <w:sz w:val="16"/>
                            <w:szCs w:val="16"/>
                            <w:lang w:bidi="ar"/>
                          </w:rPr>
                          <w:t>市生态环境局负责组织相关部门开展</w:t>
                        </w:r>
                      </w:p>
                      <w:p>
                        <w:pPr>
                          <w:snapToGrid w:val="0"/>
                          <w:rPr>
                            <w:rFonts w:eastAsia="仿宋_GB2312"/>
                            <w:b/>
                            <w:bCs/>
                            <w:color w:val="000000"/>
                            <w:sz w:val="16"/>
                            <w:szCs w:val="16"/>
                            <w:lang w:bidi="ar"/>
                          </w:rPr>
                        </w:pPr>
                        <w:r>
                          <w:rPr>
                            <w:rFonts w:hint="eastAsia"/>
                            <w:sz w:val="15"/>
                            <w:szCs w:val="15"/>
                          </w:rPr>
                          <w:t>◆</w:t>
                        </w:r>
                        <w:r>
                          <w:rPr>
                            <w:rFonts w:hint="eastAsia" w:eastAsia="仿宋_GB2312"/>
                            <w:b/>
                            <w:bCs/>
                            <w:color w:val="000000"/>
                            <w:sz w:val="16"/>
                            <w:szCs w:val="16"/>
                            <w:lang w:bidi="ar"/>
                          </w:rPr>
                          <w:t>一般突发环境事件：</w:t>
                        </w:r>
                      </w:p>
                      <w:p>
                        <w:pPr>
                          <w:snapToGrid w:val="0"/>
                          <w:rPr>
                            <w:rFonts w:eastAsia="仿宋_GB2312"/>
                            <w:b/>
                            <w:bCs/>
                            <w:color w:val="000000"/>
                            <w:sz w:val="16"/>
                            <w:szCs w:val="16"/>
                            <w:lang w:bidi="ar"/>
                          </w:rPr>
                        </w:pPr>
                        <w:r>
                          <w:rPr>
                            <w:rFonts w:hint="eastAsia" w:eastAsia="仿宋_GB2312"/>
                            <w:color w:val="000000"/>
                            <w:sz w:val="16"/>
                            <w:szCs w:val="16"/>
                            <w:lang w:bidi="ar"/>
                          </w:rPr>
                          <w:t>事发区生态环境主管部门视情况组织</w:t>
                        </w:r>
                      </w:p>
                    </w:txbxContent>
                  </v:textbox>
                </v:shape>
                <v:shape id="_x0000_s1026" o:spid="_x0000_s1026" o:spt="32" type="#_x0000_t32" style="position:absolute;left:17508;top:251150;height:337;width:1;" filled="f" stroked="t" coordsize="21600,21600" o:gfxdata="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a0kHvQAA&#10;ANs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shape>
                <v:shape id="_x0000_s1026" o:spid="_x0000_s1026" o:spt="32" type="#_x0000_t32" style="position:absolute;left:22130;top:251149;flip:x;height:338;width:1;" filled="f" stroked="t" coordsize="21600,21600" o:gfxdata="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4h+tvQAA&#10;ANs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shape>
                <v:shape id="_x0000_s1026" o:spid="_x0000_s1026" o:spt="32" type="#_x0000_t32" style="position:absolute;left:22130;top:252088;height:327;width:0;" filled="f" stroked="t" coordsize="21600,21600" o:gfxdata="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9XLrvQAA&#10;ANs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shape>
                <v:shape id="_x0000_s1026" o:spid="_x0000_s1026" o:spt="32" type="#_x0000_t32" style="position:absolute;left:22130;top:253016;height:358;width:0;" filled="f" stroked="t" coordsize="21600,21600" o:gfxdata="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uddwvQAA&#10;ANs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shape>
              </v:group>
            </w:pict>
          </mc:Fallback>
        </mc:AlternateContent>
      </w:r>
      <w:r>
        <w:rPr>
          <w:rFonts w:hint="eastAsia" w:ascii="方正小标宋简体" w:hAnsi="方正小标宋_GBK" w:eastAsia="方正小标宋简体" w:cs="方正小标宋_GBK"/>
          <w:color w:val="auto"/>
          <w:sz w:val="40"/>
          <w:szCs w:val="40"/>
        </w:rPr>
        <w:t>突发环境事件应急工作流程</w:t>
      </w:r>
      <w:bookmarkEnd w:id="402"/>
      <w:bookmarkEnd w:id="403"/>
      <w:bookmarkEnd w:id="404"/>
      <w:bookmarkEnd w:id="405"/>
      <w:r>
        <w:rPr>
          <w:rFonts w:hint="eastAsia" w:ascii="方正小标宋简体" w:hAnsi="方正小标宋_GBK" w:eastAsia="方正小标宋简体" w:cs="方正小标宋_GBK"/>
          <w:color w:val="auto"/>
          <w:sz w:val="40"/>
          <w:szCs w:val="40"/>
          <w:lang w:eastAsia="zh-CN"/>
        </w:rPr>
        <w:t>图</w:t>
      </w:r>
    </w:p>
    <w:p>
      <w:p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ind w:left="640" w:leftChars="200" w:right="640" w:rightChars="200"/>
                            <w:jc w:val="center"/>
                            <w:rPr>
                              <w:rStyle w:val="11"/>
                              <w:sz w:val="28"/>
                            </w:rPr>
                          </w:pPr>
                          <w:r>
                            <w:rPr>
                              <w:rStyle w:val="11"/>
                              <w:sz w:val="28"/>
                            </w:rPr>
                            <w:t xml:space="preserve">— </w:t>
                          </w:r>
                          <w:r>
                            <w:rPr>
                              <w:rStyle w:val="11"/>
                              <w:sz w:val="28"/>
                            </w:rPr>
                            <w:fldChar w:fldCharType="begin"/>
                          </w:r>
                          <w:r>
                            <w:rPr>
                              <w:rStyle w:val="11"/>
                              <w:sz w:val="28"/>
                            </w:rPr>
                            <w:instrText xml:space="preserve"> PAGE  \* MERGEFORMAT </w:instrText>
                          </w:r>
                          <w:r>
                            <w:rPr>
                              <w:rStyle w:val="11"/>
                              <w:sz w:val="28"/>
                            </w:rPr>
                            <w:fldChar w:fldCharType="separate"/>
                          </w:r>
                          <w:r>
                            <w:rPr>
                              <w:rStyle w:val="11"/>
                              <w:sz w:val="28"/>
                            </w:rPr>
                            <w:t>1</w:t>
                          </w:r>
                          <w:r>
                            <w:rPr>
                              <w:rStyle w:val="11"/>
                              <w:sz w:val="28"/>
                            </w:rPr>
                            <w:fldChar w:fldCharType="end"/>
                          </w:r>
                          <w:r>
                            <w:rPr>
                              <w:rStyle w:val="11"/>
                              <w:sz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5"/>
                      <w:ind w:left="640" w:leftChars="200" w:right="640" w:rightChars="200"/>
                      <w:jc w:val="center"/>
                      <w:rPr>
                        <w:rStyle w:val="11"/>
                        <w:sz w:val="28"/>
                      </w:rPr>
                    </w:pPr>
                    <w:r>
                      <w:rPr>
                        <w:rStyle w:val="11"/>
                        <w:sz w:val="28"/>
                      </w:rPr>
                      <w:t xml:space="preserve">— </w:t>
                    </w:r>
                    <w:r>
                      <w:rPr>
                        <w:rStyle w:val="11"/>
                        <w:sz w:val="28"/>
                      </w:rPr>
                      <w:fldChar w:fldCharType="begin"/>
                    </w:r>
                    <w:r>
                      <w:rPr>
                        <w:rStyle w:val="11"/>
                        <w:sz w:val="28"/>
                      </w:rPr>
                      <w:instrText xml:space="preserve"> PAGE  \* MERGEFORMAT </w:instrText>
                    </w:r>
                    <w:r>
                      <w:rPr>
                        <w:rStyle w:val="11"/>
                        <w:sz w:val="28"/>
                      </w:rPr>
                      <w:fldChar w:fldCharType="separate"/>
                    </w:r>
                    <w:r>
                      <w:rPr>
                        <w:rStyle w:val="11"/>
                        <w:sz w:val="28"/>
                      </w:rPr>
                      <w:t>1</w:t>
                    </w:r>
                    <w:r>
                      <w:rPr>
                        <w:rStyle w:val="11"/>
                        <w:sz w:val="28"/>
                      </w:rPr>
                      <w:fldChar w:fldCharType="end"/>
                    </w:r>
                    <w:r>
                      <w:rPr>
                        <w:rStyle w:val="11"/>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8B764"/>
    <w:multiLevelType w:val="singleLevel"/>
    <w:tmpl w:val="A838B764"/>
    <w:lvl w:ilvl="0" w:tentative="0">
      <w:start w:val="7"/>
      <w:numFmt w:val="decimal"/>
      <w:suff w:val="nothing"/>
      <w:lvlText w:val="（%1）"/>
      <w:lvlJc w:val="left"/>
    </w:lvl>
  </w:abstractNum>
  <w:abstractNum w:abstractNumId="1">
    <w:nsid w:val="ADEE6FD6"/>
    <w:multiLevelType w:val="singleLevel"/>
    <w:tmpl w:val="ADEE6FD6"/>
    <w:lvl w:ilvl="0" w:tentative="0">
      <w:start w:val="2"/>
      <w:numFmt w:val="chineseCounting"/>
      <w:suff w:val="nothing"/>
      <w:lvlText w:val="%1、"/>
      <w:lvlJc w:val="left"/>
      <w:pPr>
        <w:ind w:left="619" w:firstLine="0"/>
      </w:pPr>
      <w:rPr>
        <w:rFonts w:hint="eastAsia"/>
      </w:rPr>
    </w:lvl>
  </w:abstractNum>
  <w:abstractNum w:abstractNumId="2">
    <w:nsid w:val="AFF5F43F"/>
    <w:multiLevelType w:val="singleLevel"/>
    <w:tmpl w:val="AFF5F43F"/>
    <w:lvl w:ilvl="0" w:tentative="0">
      <w:start w:val="1"/>
      <w:numFmt w:val="chineseCounting"/>
      <w:suff w:val="nothing"/>
      <w:lvlText w:val="%1、"/>
      <w:lvlJc w:val="left"/>
      <w:rPr>
        <w:rFonts w:hint="eastAsia"/>
      </w:rPr>
    </w:lvl>
  </w:abstractNum>
  <w:abstractNum w:abstractNumId="3">
    <w:nsid w:val="DFAF6AED"/>
    <w:multiLevelType w:val="singleLevel"/>
    <w:tmpl w:val="DFAF6AED"/>
    <w:lvl w:ilvl="0" w:tentative="0">
      <w:start w:val="1"/>
      <w:numFmt w:val="decimal"/>
      <w:suff w:val="nothing"/>
      <w:lvlText w:val="%1．"/>
      <w:lvlJc w:val="left"/>
      <w:pPr>
        <w:ind w:left="620" w:firstLine="0"/>
      </w:pPr>
    </w:lvl>
  </w:abstractNum>
  <w:abstractNum w:abstractNumId="4">
    <w:nsid w:val="E9D0A3DC"/>
    <w:multiLevelType w:val="singleLevel"/>
    <w:tmpl w:val="E9D0A3DC"/>
    <w:lvl w:ilvl="0" w:tentative="0">
      <w:start w:val="1"/>
      <w:numFmt w:val="decimal"/>
      <w:suff w:val="nothing"/>
      <w:lvlText w:val="%1．"/>
      <w:lvlJc w:val="left"/>
      <w:pPr>
        <w:ind w:left="629" w:firstLine="0"/>
      </w:pPr>
    </w:lvl>
  </w:abstractNum>
  <w:abstractNum w:abstractNumId="5">
    <w:nsid w:val="F45CE829"/>
    <w:multiLevelType w:val="singleLevel"/>
    <w:tmpl w:val="F45CE829"/>
    <w:lvl w:ilvl="0" w:tentative="0">
      <w:start w:val="1"/>
      <w:numFmt w:val="decimal"/>
      <w:suff w:val="nothing"/>
      <w:lvlText w:val="（%1）"/>
      <w:lvlJc w:val="left"/>
    </w:lvl>
  </w:abstractNum>
  <w:abstractNum w:abstractNumId="6">
    <w:nsid w:val="FF46D7AB"/>
    <w:multiLevelType w:val="singleLevel"/>
    <w:tmpl w:val="FF46D7AB"/>
    <w:lvl w:ilvl="0" w:tentative="0">
      <w:start w:val="1"/>
      <w:numFmt w:val="decimal"/>
      <w:suff w:val="nothing"/>
      <w:lvlText w:val="%1．"/>
      <w:lvlJc w:val="left"/>
    </w:lvl>
  </w:abstractNum>
  <w:abstractNum w:abstractNumId="7">
    <w:nsid w:val="FF74815D"/>
    <w:multiLevelType w:val="singleLevel"/>
    <w:tmpl w:val="FF74815D"/>
    <w:lvl w:ilvl="0" w:tentative="0">
      <w:start w:val="1"/>
      <w:numFmt w:val="decimal"/>
      <w:suff w:val="nothing"/>
      <w:lvlText w:val="%1．"/>
      <w:lvlJc w:val="left"/>
      <w:pPr>
        <w:ind w:left="629" w:firstLine="0"/>
      </w:pPr>
    </w:lvl>
  </w:abstractNum>
  <w:abstractNum w:abstractNumId="8">
    <w:nsid w:val="3519636C"/>
    <w:multiLevelType w:val="singleLevel"/>
    <w:tmpl w:val="3519636C"/>
    <w:lvl w:ilvl="0" w:tentative="0">
      <w:start w:val="2"/>
      <w:numFmt w:val="decimal"/>
      <w:suff w:val="nothing"/>
      <w:lvlText w:val="%1．"/>
      <w:lvlJc w:val="left"/>
      <w:pPr>
        <w:ind w:left="1600" w:leftChars="0" w:firstLine="0" w:firstLineChars="0"/>
      </w:pPr>
    </w:lvl>
  </w:abstractNum>
  <w:abstractNum w:abstractNumId="9">
    <w:nsid w:val="3CAC9A4E"/>
    <w:multiLevelType w:val="singleLevel"/>
    <w:tmpl w:val="3CAC9A4E"/>
    <w:lvl w:ilvl="0" w:tentative="0">
      <w:start w:val="3"/>
      <w:numFmt w:val="decimal"/>
      <w:suff w:val="nothing"/>
      <w:lvlText w:val="（%1）"/>
      <w:lvlJc w:val="left"/>
    </w:lvl>
  </w:abstractNum>
  <w:num w:numId="1">
    <w:abstractNumId w:val="9"/>
  </w:num>
  <w:num w:numId="2">
    <w:abstractNumId w:val="5"/>
  </w:num>
  <w:num w:numId="3">
    <w:abstractNumId w:val="0"/>
  </w:num>
  <w:num w:numId="4">
    <w:abstractNumId w:val="8"/>
  </w:num>
  <w:num w:numId="5">
    <w:abstractNumId w:val="6"/>
  </w:num>
  <w:num w:numId="6">
    <w:abstractNumId w:val="1"/>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MDEzOWE3NmQ5YWNlOTllOTVhOGU0OGEzNzQ2NmUifQ=="/>
  </w:docVars>
  <w:rsids>
    <w:rsidRoot w:val="00000000"/>
    <w:rsid w:val="001C09FB"/>
    <w:rsid w:val="1466632E"/>
    <w:rsid w:val="14E8627D"/>
    <w:rsid w:val="22346A65"/>
    <w:rsid w:val="318F5D9C"/>
    <w:rsid w:val="480B2B96"/>
    <w:rsid w:val="581904FA"/>
    <w:rsid w:val="64D809F9"/>
    <w:rsid w:val="658066DF"/>
    <w:rsid w:val="68570B1C"/>
    <w:rsid w:val="6BBA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楷体" w:asciiTheme="minorHAnsi" w:hAnsiTheme="minorHAnsi" w:eastAsiaTheme="minorEastAsia"/>
      <w:color w:val="000000" w:themeColor="text1"/>
      <w:kern w:val="2"/>
      <w:sz w:val="32"/>
      <w:szCs w:val="32"/>
      <w:lang w:val="en-US" w:eastAsia="zh-CN" w:bidi="ar-SA"/>
      <w14:textFill>
        <w14:solidFill>
          <w14:schemeClr w14:val="tx1"/>
        </w14:solidFill>
      </w14:textFill>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3">
    <w:name w:val="Body Text"/>
    <w:basedOn w:val="1"/>
    <w:qFormat/>
    <w:uiPriority w:val="0"/>
    <w:rPr>
      <w:rFonts w:eastAsia="文星仿宋"/>
      <w:sz w:val="32"/>
    </w:rPr>
  </w:style>
  <w:style w:type="paragraph" w:styleId="4">
    <w:name w:val="Body Text Indent"/>
    <w:basedOn w:val="1"/>
    <w:qFormat/>
    <w:uiPriority w:val="99"/>
    <w:pPr>
      <w:ind w:firstLine="720" w:firstLineChars="225"/>
    </w:pPr>
    <w:rPr>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11093</Words>
  <Characters>11307</Characters>
  <Lines>0</Lines>
  <Paragraphs>0</Paragraphs>
  <TotalTime>1</TotalTime>
  <ScaleCrop>false</ScaleCrop>
  <LinksUpToDate>false</LinksUpToDate>
  <CharactersWithSpaces>11364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2022-04-02T01:19:00Z</dcterms:created>
  <dc:creator>tjwd</dc:creator>
  <cp:lastModifiedBy>雪莹</cp:lastModifiedBy>
  <dcterms:modified xsi:type="dcterms:W3CDTF">2022-06-30T09:19:13Z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4CC4F98D431C4D8DA8B75C3BB91510B5</vt:lpwstr>
  </property>
</Properties>
</file>