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68" w:rsidRDefault="00531668">
      <w:pPr>
        <w:adjustRightInd w:val="0"/>
        <w:spacing w:line="360" w:lineRule="atLeast"/>
        <w:jc w:val="center"/>
        <w:textAlignment w:val="baseline"/>
        <w:rPr>
          <w:rFonts w:ascii="方正小标宋简体" w:eastAsia="方正小标宋简体" w:hAnsi="宋体"/>
          <w:b/>
          <w:color w:val="FF0000"/>
          <w:kern w:val="0"/>
          <w:sz w:val="36"/>
          <w:szCs w:val="36"/>
        </w:rPr>
      </w:pPr>
    </w:p>
    <w:p w:rsidR="00531668" w:rsidRDefault="00892E74">
      <w:pPr>
        <w:adjustRightInd w:val="0"/>
        <w:spacing w:line="360" w:lineRule="atLeast"/>
        <w:jc w:val="center"/>
        <w:textAlignment w:val="baseline"/>
        <w:rPr>
          <w:rFonts w:ascii="方正小标宋简体" w:eastAsia="方正小标宋简体" w:hAnsi="宋体"/>
          <w:b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宋体" w:hint="eastAsia"/>
          <w:b/>
          <w:color w:val="FF0000"/>
          <w:kern w:val="0"/>
          <w:sz w:val="72"/>
          <w:szCs w:val="72"/>
        </w:rPr>
        <w:t>天津市河东区财政局文件</w:t>
      </w:r>
    </w:p>
    <w:p w:rsidR="00531668" w:rsidRDefault="00531668">
      <w:pPr>
        <w:adjustRightInd w:val="0"/>
        <w:spacing w:line="360" w:lineRule="atLeast"/>
        <w:jc w:val="center"/>
        <w:textAlignment w:val="baseline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531668" w:rsidRDefault="00892E74">
      <w:pPr>
        <w:adjustRightInd w:val="0"/>
        <w:spacing w:line="360" w:lineRule="atLeast"/>
        <w:jc w:val="center"/>
        <w:textAlignment w:val="baseline"/>
        <w:rPr>
          <w:rFonts w:asciiTheme="minorEastAsia" w:eastAsiaTheme="minorEastAsia" w:hAnsiTheme="minorEastAsia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津东财预指</w:t>
      </w:r>
      <w:r>
        <w:rPr>
          <w:rFonts w:asciiTheme="minorEastAsia" w:eastAsiaTheme="minorEastAsia" w:hAnsiTheme="minorEastAsia" w:hint="eastAsia"/>
          <w:sz w:val="32"/>
          <w:szCs w:val="32"/>
        </w:rPr>
        <w:t>〔</w:t>
      </w:r>
      <w:r w:rsidR="00392831">
        <w:rPr>
          <w:rFonts w:asciiTheme="minorEastAsia" w:eastAsiaTheme="minorEastAsia" w:hAnsiTheme="minorEastAsia" w:hint="eastAsia"/>
          <w:sz w:val="32"/>
          <w:szCs w:val="32"/>
        </w:rPr>
        <w:t>202</w:t>
      </w:r>
      <w:r w:rsidR="00C71816"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〕</w:t>
      </w:r>
      <w:r w:rsidR="008942F1">
        <w:rPr>
          <w:rFonts w:asciiTheme="minorEastAsia" w:eastAsiaTheme="minorEastAsia" w:hAnsiTheme="minorEastAsia" w:hint="eastAsia"/>
          <w:sz w:val="32"/>
          <w:szCs w:val="32"/>
        </w:rPr>
        <w:t>48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号</w:t>
      </w:r>
    </w:p>
    <w:p w:rsidR="00531668" w:rsidRDefault="00A0307A">
      <w:pPr>
        <w:adjustRightInd w:val="0"/>
        <w:spacing w:line="360" w:lineRule="atLeast"/>
        <w:jc w:val="left"/>
        <w:textAlignment w:val="baseline"/>
        <w:rPr>
          <w:rFonts w:ascii="方正小标宋简体" w:eastAsia="方正小标宋简体" w:hAnsi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/>
          <w:b/>
          <w:kern w:val="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5pt;margin-top:13.05pt;width:434.7pt;height:0;z-index:251659264" o:gfxdata="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CjBZvdcAAAAHAQAADwAAAAAAAAABACAAAAA4AAAAZHJzL2Rvd25yZXYueG1s&#10;UEsBAhQAFAAAAAgAh07iQGRO3+/jAQAAggMAAA4AAAAAAAAAAQAgAAAAPAEAAGRycy9lMm9Eb2Mu&#10;eG1sUEsFBgAAAAAGAAYAWQEAAJEFAAAAAA==&#10;" strokecolor="red" strokeweight="3pt"/>
        </w:pict>
      </w:r>
    </w:p>
    <w:p w:rsidR="008942F1" w:rsidRDefault="00892E74" w:rsidP="002A75EC">
      <w:pPr>
        <w:spacing w:line="60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天津市河东区财政局关于下达</w:t>
      </w:r>
      <w:r w:rsidR="000F347A" w:rsidRPr="000F347A">
        <w:rPr>
          <w:rFonts w:ascii="方正小标宋_GBK" w:eastAsia="方正小标宋_GBK" w:hint="eastAsia"/>
          <w:b/>
          <w:sz w:val="44"/>
          <w:szCs w:val="44"/>
        </w:rPr>
        <w:t>2024年</w:t>
      </w:r>
      <w:r w:rsidR="008942F1" w:rsidRPr="008942F1">
        <w:rPr>
          <w:rFonts w:ascii="方正小标宋_GBK" w:eastAsia="方正小标宋_GBK" w:hint="eastAsia"/>
          <w:b/>
          <w:sz w:val="44"/>
          <w:szCs w:val="44"/>
        </w:rPr>
        <w:t>城乡居民基本养老保险市级补助经费</w:t>
      </w:r>
    </w:p>
    <w:p w:rsidR="00531668" w:rsidRDefault="008C2C04" w:rsidP="002A75EC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（</w:t>
      </w:r>
      <w:r w:rsidR="00E44CC6">
        <w:rPr>
          <w:rFonts w:ascii="方正小标宋_GBK" w:eastAsia="方正小标宋_GBK" w:hint="eastAsia"/>
          <w:b/>
          <w:sz w:val="44"/>
          <w:szCs w:val="44"/>
        </w:rPr>
        <w:t>直达资金</w:t>
      </w:r>
      <w:r w:rsidR="00E44CC6" w:rsidRPr="00E44CC6">
        <w:rPr>
          <w:rFonts w:ascii="方正小标宋_GBK" w:eastAsia="方正小标宋_GBK" w:hint="eastAsia"/>
          <w:b/>
          <w:sz w:val="44"/>
          <w:szCs w:val="44"/>
        </w:rPr>
        <w:t>）</w:t>
      </w:r>
      <w:r w:rsidR="00892E74">
        <w:rPr>
          <w:rFonts w:ascii="方正小标宋_GBK" w:eastAsia="方正小标宋_GBK" w:hint="eastAsia"/>
          <w:b/>
          <w:sz w:val="44"/>
          <w:szCs w:val="44"/>
        </w:rPr>
        <w:t>的通知</w:t>
      </w:r>
    </w:p>
    <w:p w:rsidR="00531668" w:rsidRDefault="00531668">
      <w:pPr>
        <w:jc w:val="left"/>
        <w:rPr>
          <w:rFonts w:ascii="仿宋" w:eastAsia="仿宋" w:hAnsi="仿宋"/>
          <w:sz w:val="32"/>
          <w:szCs w:val="32"/>
        </w:rPr>
      </w:pPr>
    </w:p>
    <w:p w:rsidR="00531668" w:rsidRDefault="00892E7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天津市河东区</w:t>
      </w:r>
      <w:r w:rsidR="00286B82" w:rsidRPr="00286B82">
        <w:rPr>
          <w:rFonts w:ascii="仿宋" w:eastAsia="仿宋" w:hAnsi="仿宋" w:hint="eastAsia"/>
          <w:sz w:val="32"/>
          <w:szCs w:val="32"/>
        </w:rPr>
        <w:t>人力资源和社会保障局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31668" w:rsidRDefault="00892E7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</w:t>
      </w:r>
      <w:r w:rsidR="008942F1" w:rsidRPr="008942F1">
        <w:rPr>
          <w:rFonts w:ascii="仿宋" w:eastAsia="仿宋" w:hAnsi="仿宋" w:hint="eastAsia"/>
          <w:sz w:val="32"/>
          <w:szCs w:val="32"/>
        </w:rPr>
        <w:t>市财政局市人社局关于提前下达2024年城乡居民基本养老保险市级补助经费的通知</w:t>
      </w:r>
      <w:r>
        <w:rPr>
          <w:rFonts w:ascii="仿宋" w:eastAsia="仿宋" w:hAnsi="仿宋" w:hint="eastAsia"/>
          <w:sz w:val="32"/>
          <w:szCs w:val="32"/>
        </w:rPr>
        <w:t>》（津财社指</w:t>
      </w:r>
      <w:r w:rsidR="008C2C04" w:rsidRPr="006C4B19">
        <w:rPr>
          <w:rFonts w:asciiTheme="minorEastAsia" w:eastAsiaTheme="minorEastAsia" w:hAnsiTheme="minorEastAsia" w:hint="eastAsia"/>
          <w:sz w:val="32"/>
          <w:szCs w:val="32"/>
        </w:rPr>
        <w:t>〔202</w:t>
      </w:r>
      <w:r w:rsidR="008942F1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8C2C04" w:rsidRPr="006C4B19">
        <w:rPr>
          <w:rFonts w:asciiTheme="minorEastAsia" w:eastAsiaTheme="minorEastAsia" w:hAnsiTheme="minorEastAsia" w:hint="eastAsia"/>
          <w:sz w:val="32"/>
          <w:szCs w:val="32"/>
        </w:rPr>
        <w:t>〕</w:t>
      </w:r>
      <w:r w:rsidR="008942F1">
        <w:rPr>
          <w:rFonts w:ascii="仿宋" w:eastAsia="仿宋" w:hAnsi="仿宋" w:hint="eastAsia"/>
          <w:sz w:val="32"/>
          <w:szCs w:val="32"/>
        </w:rPr>
        <w:t>142</w:t>
      </w:r>
      <w:r>
        <w:rPr>
          <w:rFonts w:ascii="仿宋" w:eastAsia="仿宋" w:hAnsi="仿宋" w:hint="eastAsia"/>
          <w:sz w:val="32"/>
          <w:szCs w:val="32"/>
        </w:rPr>
        <w:t>号）相关要求，现就下达你单位</w:t>
      </w:r>
      <w:r w:rsidR="006D1C4F" w:rsidRPr="008942F1">
        <w:rPr>
          <w:rFonts w:ascii="仿宋" w:eastAsia="仿宋" w:hAnsi="仿宋" w:hint="eastAsia"/>
          <w:sz w:val="32"/>
          <w:szCs w:val="32"/>
        </w:rPr>
        <w:t>城乡居民基本养老保险市级补助经费</w:t>
      </w:r>
      <w:r>
        <w:rPr>
          <w:rFonts w:ascii="仿宋" w:eastAsia="仿宋" w:hAnsi="仿宋" w:hint="eastAsia"/>
          <w:sz w:val="32"/>
          <w:szCs w:val="32"/>
        </w:rPr>
        <w:t>有关事项通知如下。</w:t>
      </w:r>
    </w:p>
    <w:p w:rsidR="00531668" w:rsidRDefault="00892E74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一、本次下达你单位</w:t>
      </w:r>
      <w:r w:rsidR="006D1C4F" w:rsidRPr="008942F1">
        <w:rPr>
          <w:rFonts w:ascii="仿宋" w:eastAsia="仿宋" w:hAnsi="仿宋" w:hint="eastAsia"/>
          <w:sz w:val="32"/>
          <w:szCs w:val="32"/>
        </w:rPr>
        <w:t>城乡居民基本养老保险市级补助经费</w:t>
      </w:r>
      <w:r w:rsidR="008942F1">
        <w:rPr>
          <w:rFonts w:ascii="仿宋" w:eastAsia="仿宋" w:hAnsi="仿宋" w:hint="eastAsia"/>
          <w:sz w:val="32"/>
          <w:szCs w:val="32"/>
        </w:rPr>
        <w:t>777</w:t>
      </w:r>
      <w:r>
        <w:rPr>
          <w:rFonts w:ascii="仿宋" w:eastAsia="仿宋" w:hAnsi="仿宋" w:hint="eastAsia"/>
          <w:sz w:val="32"/>
          <w:szCs w:val="32"/>
        </w:rPr>
        <w:t>万元指标（明细详见附表）。</w:t>
      </w:r>
    </w:p>
    <w:p w:rsidR="00531668" w:rsidRDefault="00892E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次下达中央直达资金标识为“01中央直达资金”，此标识贯穿资金分配、拨付、使用等整个环节，且保持不变，请按照相关资金管理办法，按照规定用途用好直达资金，加快预算执行进度，切实提高资金使用效益。</w:t>
      </w:r>
    </w:p>
    <w:p w:rsidR="00531668" w:rsidRDefault="00892E74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为加快预算执行进度，严格按照国库集中支付制度和直达资金使用要求，及时支付到受益对象，不得违规将资金转至单位实有资金账户，并建立实名台账，确保资金精准下达，落实到个人和市场主体，确保数据真实、账目清晰、流向明确。并及时将惠企利民补贴发放信息导入监控系统。</w:t>
      </w:r>
    </w:p>
    <w:p w:rsidR="00531668" w:rsidRDefault="00892E74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四、为进一步加强预算绩效管理，切实提高资金使用效益，各部门按要求做好绩效目标编制、绩效运行监控和绩效评价，确保财政资金安全有效。并按照相关规定落实好预算公开相关工作。</w:t>
      </w:r>
    </w:p>
    <w:p w:rsidR="00531668" w:rsidRDefault="00892E74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区财政局将会同审计等相关部门，建立常态化的监督机制，紧密跟踪资金使用情况，对监管发现的问题，加大问责力度，会同有关部门依法依规严肃问责，对虚报冒领、截留挪用的行为，按规定收回财政资金。</w:t>
      </w:r>
    </w:p>
    <w:p w:rsidR="00531668" w:rsidRDefault="00892E74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543CBC" w:rsidRPr="008942F1">
        <w:rPr>
          <w:rFonts w:ascii="仿宋" w:eastAsia="仿宋" w:hAnsi="仿宋" w:hint="eastAsia"/>
          <w:sz w:val="32"/>
          <w:szCs w:val="32"/>
        </w:rPr>
        <w:t>城乡居民基本养老保险市级补助经费</w:t>
      </w:r>
      <w:r w:rsidR="008C2C04">
        <w:rPr>
          <w:rFonts w:ascii="仿宋" w:eastAsia="仿宋" w:hAnsi="仿宋" w:hint="eastAsia"/>
          <w:sz w:val="32"/>
          <w:szCs w:val="32"/>
        </w:rPr>
        <w:t>（</w:t>
      </w:r>
      <w:r w:rsidR="00B341CE">
        <w:rPr>
          <w:rFonts w:ascii="仿宋" w:eastAsia="仿宋" w:hAnsi="仿宋" w:hint="eastAsia"/>
          <w:sz w:val="32"/>
          <w:szCs w:val="32"/>
        </w:rPr>
        <w:t>直达资金）</w:t>
      </w:r>
      <w:r>
        <w:rPr>
          <w:rFonts w:ascii="仿宋" w:eastAsia="仿宋" w:hAnsi="仿宋" w:hint="eastAsia"/>
          <w:sz w:val="32"/>
          <w:szCs w:val="32"/>
        </w:rPr>
        <w:t>分配表</w:t>
      </w:r>
    </w:p>
    <w:p w:rsidR="00531668" w:rsidRDefault="00531668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C7DD3" w:rsidRDefault="00CC7DD3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531668" w:rsidRDefault="00892E74" w:rsidP="00CC7DD3">
      <w:pPr>
        <w:wordWrap w:val="0"/>
        <w:spacing w:line="560" w:lineRule="exact"/>
        <w:ind w:firstLine="63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天津市河东区财政局</w:t>
      </w:r>
      <w:r w:rsidR="00CC7DD3">
        <w:rPr>
          <w:rFonts w:ascii="仿宋" w:eastAsia="仿宋" w:hAnsi="仿宋" w:hint="eastAsia"/>
          <w:sz w:val="32"/>
          <w:szCs w:val="32"/>
        </w:rPr>
        <w:t xml:space="preserve">   </w:t>
      </w:r>
    </w:p>
    <w:p w:rsidR="00CC7DD3" w:rsidRDefault="00892E74" w:rsidP="00CC7DD3">
      <w:pPr>
        <w:wordWrap w:val="0"/>
        <w:spacing w:line="560" w:lineRule="exact"/>
        <w:ind w:right="160" w:firstLine="63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6729E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6729E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bookmarkStart w:id="0" w:name="_GoBack"/>
      <w:bookmarkEnd w:id="0"/>
      <w:r w:rsidR="00543CBC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  <w:r w:rsidR="00CC7DD3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16285" w:rsidRPr="00851FA6" w:rsidRDefault="00216285" w:rsidP="00216285">
      <w:pPr>
        <w:spacing w:line="560" w:lineRule="exact"/>
        <w:ind w:right="160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071CC">
        <w:rPr>
          <w:rFonts w:ascii="仿宋" w:eastAsia="仿宋" w:hAnsi="仿宋" w:hint="eastAsia"/>
          <w:sz w:val="32"/>
          <w:szCs w:val="32"/>
        </w:rPr>
        <w:t>此件主动</w:t>
      </w:r>
      <w:r w:rsidR="00F31D67"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216285" w:rsidRDefault="00216285">
      <w:pPr>
        <w:spacing w:line="560" w:lineRule="exact"/>
        <w:ind w:right="160" w:firstLine="630"/>
        <w:jc w:val="right"/>
        <w:rPr>
          <w:rFonts w:ascii="仿宋" w:eastAsia="仿宋" w:hAnsi="仿宋"/>
          <w:sz w:val="32"/>
          <w:szCs w:val="32"/>
        </w:rPr>
      </w:pPr>
    </w:p>
    <w:sectPr w:rsidR="00216285" w:rsidSect="0053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CC" w:rsidRDefault="000438CC" w:rsidP="00216285">
      <w:r>
        <w:separator/>
      </w:r>
    </w:p>
  </w:endnote>
  <w:endnote w:type="continuationSeparator" w:id="1">
    <w:p w:rsidR="000438CC" w:rsidRDefault="000438CC" w:rsidP="0021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CC" w:rsidRDefault="000438CC" w:rsidP="00216285">
      <w:r>
        <w:separator/>
      </w:r>
    </w:p>
  </w:footnote>
  <w:footnote w:type="continuationSeparator" w:id="1">
    <w:p w:rsidR="000438CC" w:rsidRDefault="000438CC" w:rsidP="00216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061"/>
    <w:rsid w:val="F1D63E40"/>
    <w:rsid w:val="000137CF"/>
    <w:rsid w:val="00013B0D"/>
    <w:rsid w:val="00031254"/>
    <w:rsid w:val="000438CC"/>
    <w:rsid w:val="00063BCB"/>
    <w:rsid w:val="00071633"/>
    <w:rsid w:val="00073C10"/>
    <w:rsid w:val="0009328E"/>
    <w:rsid w:val="000948B2"/>
    <w:rsid w:val="000B1E66"/>
    <w:rsid w:val="000B645C"/>
    <w:rsid w:val="000C1928"/>
    <w:rsid w:val="000E043F"/>
    <w:rsid w:val="000F1945"/>
    <w:rsid w:val="000F347A"/>
    <w:rsid w:val="000F4D6E"/>
    <w:rsid w:val="00104516"/>
    <w:rsid w:val="00111845"/>
    <w:rsid w:val="0013152C"/>
    <w:rsid w:val="00154A4E"/>
    <w:rsid w:val="001661EC"/>
    <w:rsid w:val="00180A5B"/>
    <w:rsid w:val="001978EB"/>
    <w:rsid w:val="001B4C72"/>
    <w:rsid w:val="001B79E6"/>
    <w:rsid w:val="001D2AB8"/>
    <w:rsid w:val="001F2398"/>
    <w:rsid w:val="001F5B3A"/>
    <w:rsid w:val="00205498"/>
    <w:rsid w:val="0021079B"/>
    <w:rsid w:val="002136AE"/>
    <w:rsid w:val="0021613B"/>
    <w:rsid w:val="00216285"/>
    <w:rsid w:val="00221139"/>
    <w:rsid w:val="00261CE0"/>
    <w:rsid w:val="0027506B"/>
    <w:rsid w:val="0028673A"/>
    <w:rsid w:val="00286B82"/>
    <w:rsid w:val="002A40EC"/>
    <w:rsid w:val="002A56A9"/>
    <w:rsid w:val="002A75EC"/>
    <w:rsid w:val="002D4B3C"/>
    <w:rsid w:val="002D61E2"/>
    <w:rsid w:val="002E3DB9"/>
    <w:rsid w:val="002E5D36"/>
    <w:rsid w:val="002F5EFF"/>
    <w:rsid w:val="0034082F"/>
    <w:rsid w:val="00347512"/>
    <w:rsid w:val="0035506A"/>
    <w:rsid w:val="0037077C"/>
    <w:rsid w:val="00374910"/>
    <w:rsid w:val="00384821"/>
    <w:rsid w:val="00392831"/>
    <w:rsid w:val="003B197F"/>
    <w:rsid w:val="003F3EF2"/>
    <w:rsid w:val="003F739E"/>
    <w:rsid w:val="004071CC"/>
    <w:rsid w:val="00412EC6"/>
    <w:rsid w:val="00417CB2"/>
    <w:rsid w:val="00433EDE"/>
    <w:rsid w:val="00443183"/>
    <w:rsid w:val="00457FD3"/>
    <w:rsid w:val="00466D1A"/>
    <w:rsid w:val="0047418A"/>
    <w:rsid w:val="004C698D"/>
    <w:rsid w:val="004C7645"/>
    <w:rsid w:val="004E5484"/>
    <w:rsid w:val="004F71FC"/>
    <w:rsid w:val="004F7DE6"/>
    <w:rsid w:val="00504246"/>
    <w:rsid w:val="00531668"/>
    <w:rsid w:val="00540552"/>
    <w:rsid w:val="00543CBC"/>
    <w:rsid w:val="00570043"/>
    <w:rsid w:val="00571C5D"/>
    <w:rsid w:val="00585C77"/>
    <w:rsid w:val="005B0019"/>
    <w:rsid w:val="005B1A21"/>
    <w:rsid w:val="005B48F3"/>
    <w:rsid w:val="005C7278"/>
    <w:rsid w:val="005F162F"/>
    <w:rsid w:val="00617E67"/>
    <w:rsid w:val="00624A3F"/>
    <w:rsid w:val="00624C11"/>
    <w:rsid w:val="00637943"/>
    <w:rsid w:val="00640681"/>
    <w:rsid w:val="00650B0F"/>
    <w:rsid w:val="006729EC"/>
    <w:rsid w:val="00686EC2"/>
    <w:rsid w:val="00696C27"/>
    <w:rsid w:val="006A2B93"/>
    <w:rsid w:val="006C1A63"/>
    <w:rsid w:val="006C4B19"/>
    <w:rsid w:val="006C66B1"/>
    <w:rsid w:val="006D1C4F"/>
    <w:rsid w:val="006D6343"/>
    <w:rsid w:val="006E55D5"/>
    <w:rsid w:val="00703B31"/>
    <w:rsid w:val="00712E73"/>
    <w:rsid w:val="00726988"/>
    <w:rsid w:val="007750A1"/>
    <w:rsid w:val="00787B66"/>
    <w:rsid w:val="00791306"/>
    <w:rsid w:val="0079335E"/>
    <w:rsid w:val="007A0C0F"/>
    <w:rsid w:val="007C78EC"/>
    <w:rsid w:val="007D1D3F"/>
    <w:rsid w:val="007D25EE"/>
    <w:rsid w:val="007D5766"/>
    <w:rsid w:val="007F0E94"/>
    <w:rsid w:val="007F3B44"/>
    <w:rsid w:val="008008FD"/>
    <w:rsid w:val="00800C77"/>
    <w:rsid w:val="00811203"/>
    <w:rsid w:val="0082479F"/>
    <w:rsid w:val="0082652E"/>
    <w:rsid w:val="00851FA6"/>
    <w:rsid w:val="00854C1A"/>
    <w:rsid w:val="00892E74"/>
    <w:rsid w:val="008942F1"/>
    <w:rsid w:val="008B3799"/>
    <w:rsid w:val="008C0E7D"/>
    <w:rsid w:val="008C2C04"/>
    <w:rsid w:val="008C565A"/>
    <w:rsid w:val="008D5E35"/>
    <w:rsid w:val="008D6AF2"/>
    <w:rsid w:val="00902C0B"/>
    <w:rsid w:val="00903D31"/>
    <w:rsid w:val="009145B5"/>
    <w:rsid w:val="0091637F"/>
    <w:rsid w:val="0093759C"/>
    <w:rsid w:val="00946490"/>
    <w:rsid w:val="00956CCA"/>
    <w:rsid w:val="009646E2"/>
    <w:rsid w:val="00971180"/>
    <w:rsid w:val="0097187A"/>
    <w:rsid w:val="00973570"/>
    <w:rsid w:val="00977312"/>
    <w:rsid w:val="00991880"/>
    <w:rsid w:val="0099344F"/>
    <w:rsid w:val="00994D2B"/>
    <w:rsid w:val="009A55DD"/>
    <w:rsid w:val="009B2F94"/>
    <w:rsid w:val="009B46A6"/>
    <w:rsid w:val="009C0654"/>
    <w:rsid w:val="009C42B7"/>
    <w:rsid w:val="00A00978"/>
    <w:rsid w:val="00A00BB0"/>
    <w:rsid w:val="00A0307A"/>
    <w:rsid w:val="00A35D5C"/>
    <w:rsid w:val="00A5178D"/>
    <w:rsid w:val="00A67080"/>
    <w:rsid w:val="00A74A74"/>
    <w:rsid w:val="00A93AB2"/>
    <w:rsid w:val="00AA3B9A"/>
    <w:rsid w:val="00AB0D60"/>
    <w:rsid w:val="00AB5BC3"/>
    <w:rsid w:val="00AC6789"/>
    <w:rsid w:val="00AD3987"/>
    <w:rsid w:val="00B039F4"/>
    <w:rsid w:val="00B04235"/>
    <w:rsid w:val="00B2000A"/>
    <w:rsid w:val="00B27A73"/>
    <w:rsid w:val="00B341CE"/>
    <w:rsid w:val="00B34E42"/>
    <w:rsid w:val="00B42475"/>
    <w:rsid w:val="00B46A94"/>
    <w:rsid w:val="00B63A84"/>
    <w:rsid w:val="00BD47ED"/>
    <w:rsid w:val="00BE0061"/>
    <w:rsid w:val="00BE0B91"/>
    <w:rsid w:val="00C01F2D"/>
    <w:rsid w:val="00C02D14"/>
    <w:rsid w:val="00C3568D"/>
    <w:rsid w:val="00C40B24"/>
    <w:rsid w:val="00C40CFA"/>
    <w:rsid w:val="00C46078"/>
    <w:rsid w:val="00C54426"/>
    <w:rsid w:val="00C71816"/>
    <w:rsid w:val="00CB1ACC"/>
    <w:rsid w:val="00CC4A92"/>
    <w:rsid w:val="00CC7DD3"/>
    <w:rsid w:val="00CD478B"/>
    <w:rsid w:val="00CE2004"/>
    <w:rsid w:val="00CE28FD"/>
    <w:rsid w:val="00CF026F"/>
    <w:rsid w:val="00CF1DFA"/>
    <w:rsid w:val="00D138B6"/>
    <w:rsid w:val="00D329A9"/>
    <w:rsid w:val="00D33D2F"/>
    <w:rsid w:val="00D5406A"/>
    <w:rsid w:val="00D83762"/>
    <w:rsid w:val="00DB75B8"/>
    <w:rsid w:val="00E132C1"/>
    <w:rsid w:val="00E1423E"/>
    <w:rsid w:val="00E253CB"/>
    <w:rsid w:val="00E44CC6"/>
    <w:rsid w:val="00E671D3"/>
    <w:rsid w:val="00E7437E"/>
    <w:rsid w:val="00E75438"/>
    <w:rsid w:val="00EC00AC"/>
    <w:rsid w:val="00EC7AF1"/>
    <w:rsid w:val="00ED031C"/>
    <w:rsid w:val="00EF32D7"/>
    <w:rsid w:val="00F1789D"/>
    <w:rsid w:val="00F1794E"/>
    <w:rsid w:val="00F21D39"/>
    <w:rsid w:val="00F31D67"/>
    <w:rsid w:val="00F34BFB"/>
    <w:rsid w:val="00F56309"/>
    <w:rsid w:val="00F61ED0"/>
    <w:rsid w:val="00F646A0"/>
    <w:rsid w:val="00F706B0"/>
    <w:rsid w:val="00F7736A"/>
    <w:rsid w:val="00F814F5"/>
    <w:rsid w:val="00FA752B"/>
    <w:rsid w:val="00FA7C8C"/>
    <w:rsid w:val="00FB6D5A"/>
    <w:rsid w:val="00FC44BF"/>
    <w:rsid w:val="00FD415F"/>
    <w:rsid w:val="00FD60FB"/>
    <w:rsid w:val="00FD7A52"/>
    <w:rsid w:val="00FE30BB"/>
    <w:rsid w:val="00FE3544"/>
    <w:rsid w:val="00FE7CED"/>
    <w:rsid w:val="687D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31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31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316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166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1628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1628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天津市河东区财政局关于下达</dc:title>
  <dc:creator>白露</dc:creator>
  <cp:lastModifiedBy>白露</cp:lastModifiedBy>
  <cp:revision>62</cp:revision>
  <cp:lastPrinted>2021-01-19T16:33:00Z</cp:lastPrinted>
  <dcterms:created xsi:type="dcterms:W3CDTF">2023-12-21T07:44:00Z</dcterms:created>
  <dcterms:modified xsi:type="dcterms:W3CDTF">2024-04-19T07:56:00Z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14130FAA83BE4DE3AFFC1FF2D611649F</vt:lpwstr>
  </property>
</Properties>
</file>