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8" w:lineRule="exact"/>
        <w:rPr>
          <w:rFonts w:hint="eastAsia" w:ascii="宋体" w:hAnsi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sz w:val="32"/>
          <w:szCs w:val="32"/>
        </w:rPr>
        <w:t>附件</w:t>
      </w:r>
    </w:p>
    <w:p>
      <w:pPr>
        <w:pStyle w:val="2"/>
        <w:rPr>
          <w:rFonts w:hint="eastAsia"/>
        </w:rPr>
      </w:pPr>
    </w:p>
    <w:p>
      <w:pPr>
        <w:widowControl/>
        <w:spacing w:line="600" w:lineRule="exact"/>
        <w:jc w:val="center"/>
        <w:rPr>
          <w:rFonts w:ascii="方正小标宋_GBK" w:hAnsi="方正小标宋_GBK" w:eastAsia="方正小标宋_GBK" w:cs="方正小标宋_GBK"/>
          <w:spacing w:val="8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8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  <w:t>2年度河东区营商环境常态化监测体系</w:t>
      </w:r>
    </w:p>
    <w:p>
      <w:pPr>
        <w:spacing w:after="156" w:afterLines="50" w:line="600" w:lineRule="exact"/>
        <w:ind w:left="-864" w:leftChars="-270" w:right="-736" w:rightChars="-230"/>
        <w:jc w:val="center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</w:t>
      </w:r>
      <w:r>
        <w:rPr>
          <w:rFonts w:hint="eastAsia" w:eastAsia="楷体_GB2312"/>
          <w:bCs/>
          <w:sz w:val="32"/>
          <w:szCs w:val="32"/>
        </w:rPr>
        <w:t>序列一：牵头</w:t>
      </w:r>
      <w:r>
        <w:rPr>
          <w:rFonts w:eastAsia="楷体_GB2312"/>
          <w:bCs/>
          <w:sz w:val="32"/>
          <w:szCs w:val="32"/>
        </w:rPr>
        <w:t>部门）</w:t>
      </w:r>
    </w:p>
    <w:tbl>
      <w:tblPr>
        <w:tblStyle w:val="8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5277"/>
        <w:gridCol w:w="242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工作方面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监测内容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6"/>
                <w:szCs w:val="26"/>
              </w:rPr>
              <w:t>营商环境</w:t>
            </w:r>
            <w:r>
              <w:rPr>
                <w:rFonts w:ascii="仿宋_GB2312" w:hAnsi="仿宋_GB2312" w:eastAsia="仿宋_GB2312" w:cs="仿宋_GB2312"/>
                <w:sz w:val="26"/>
                <w:szCs w:val="26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落实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1.优化营商环境工作经验做法获得表彰。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国家级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+2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市级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+1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6"/>
                <w:szCs w:val="26"/>
              </w:rPr>
            </w:pPr>
          </w:p>
        </w:tc>
        <w:tc>
          <w:tcPr>
            <w:tcW w:w="527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优化营商环境典型经验做法成效突出。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+0.5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8"/>
                <w:sz w:val="26"/>
                <w:szCs w:val="26"/>
              </w:rPr>
            </w:pPr>
          </w:p>
        </w:tc>
        <w:tc>
          <w:tcPr>
            <w:tcW w:w="527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3</w:t>
            </w:r>
            <w:r>
              <w:rPr>
                <w:rFonts w:ascii="仿宋_GB2312" w:hAnsi="仿宋_GB2312" w:eastAsia="仿宋_GB2312" w:cs="仿宋_GB2312"/>
                <w:sz w:val="26"/>
                <w:szCs w:val="26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推进我区营商环境年度重点任务不力</w:t>
            </w:r>
            <w:r>
              <w:rPr>
                <w:rFonts w:ascii="仿宋_GB2312" w:hAnsi="仿宋_GB2312" w:eastAsia="仿宋_GB2312" w:cs="仿宋_GB2312"/>
                <w:sz w:val="26"/>
                <w:szCs w:val="26"/>
              </w:rPr>
              <w:t>。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迟报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-0.5</w:t>
            </w:r>
          </w:p>
          <w:p>
            <w:pPr>
              <w:spacing w:line="360" w:lineRule="exac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经提醒仍迟报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-1.5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未完成-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527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4</w:t>
            </w:r>
            <w:r>
              <w:rPr>
                <w:rFonts w:ascii="仿宋_GB2312" w:hAnsi="仿宋_GB2312" w:eastAsia="仿宋_GB2312" w:cs="仿宋_GB2312"/>
                <w:sz w:val="26"/>
                <w:szCs w:val="26"/>
              </w:rPr>
              <w:t>.落实营商环境建设工作不到位。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-1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6"/>
                <w:szCs w:val="26"/>
              </w:rPr>
              <w:t>营商环境监督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反馈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sz w:val="26"/>
                <w:szCs w:val="26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营商环境建设工作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发现问题</w:t>
            </w:r>
            <w:r>
              <w:rPr>
                <w:rFonts w:ascii="仿宋_GB2312" w:hAnsi="仿宋_GB2312" w:eastAsia="仿宋_GB2312" w:cs="仿宋_GB2312"/>
                <w:sz w:val="26"/>
                <w:szCs w:val="26"/>
              </w:rPr>
              <w:t>。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527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6</w:t>
            </w:r>
            <w:r>
              <w:rPr>
                <w:rFonts w:ascii="仿宋_GB2312" w:hAnsi="仿宋_GB2312" w:eastAsia="仿宋_GB2312" w:cs="仿宋_GB2312"/>
                <w:sz w:val="26"/>
                <w:szCs w:val="26"/>
              </w:rPr>
              <w:t>.对营商环境难点痛点堵点问题解决不到位。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6"/>
                <w:szCs w:val="26"/>
              </w:rPr>
              <w:t>营商环境宣传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推广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7</w:t>
            </w:r>
            <w:r>
              <w:rPr>
                <w:rFonts w:ascii="仿宋_GB2312" w:hAnsi="仿宋_GB2312" w:eastAsia="仿宋_GB2312" w:cs="仿宋_GB2312"/>
                <w:sz w:val="26"/>
                <w:szCs w:val="26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报送优化营商环境典型案例</w:t>
            </w:r>
            <w:r>
              <w:rPr>
                <w:rFonts w:ascii="仿宋_GB2312" w:hAnsi="仿宋_GB2312" w:eastAsia="仿宋_GB2312" w:cs="仿宋_GB2312"/>
                <w:sz w:val="26"/>
                <w:szCs w:val="26"/>
              </w:rPr>
              <w:t>。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+0.5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527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8</w:t>
            </w:r>
            <w:r>
              <w:rPr>
                <w:rFonts w:ascii="仿宋_GB2312" w:hAnsi="仿宋_GB2312" w:eastAsia="仿宋_GB2312" w:cs="仿宋_GB2312"/>
                <w:sz w:val="26"/>
                <w:szCs w:val="26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提高政策解读直观性</w:t>
            </w:r>
            <w:r>
              <w:rPr>
                <w:rFonts w:ascii="仿宋_GB2312" w:hAnsi="仿宋_GB2312" w:eastAsia="仿宋_GB2312" w:cs="仿宋_GB2312"/>
                <w:sz w:val="26"/>
                <w:szCs w:val="26"/>
              </w:rPr>
              <w:t>。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+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1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经提醒未发布-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527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9</w:t>
            </w:r>
            <w:r>
              <w:rPr>
                <w:rFonts w:ascii="仿宋_GB2312" w:hAnsi="仿宋_GB2312" w:eastAsia="仿宋_GB2312" w:cs="仿宋_GB2312"/>
                <w:sz w:val="26"/>
                <w:szCs w:val="26"/>
              </w:rPr>
              <w:t>.对“津策通”平台更新不及时。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相关佐证材料要求：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1.表彰红头文件。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2.信息网址链接、截图。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8.信息网址链接、截图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/>
        <w:spacing w:line="600" w:lineRule="exact"/>
        <w:jc w:val="center"/>
        <w:rPr>
          <w:rFonts w:ascii="方正小标宋_GBK" w:hAnsi="方正小标宋_GBK" w:eastAsia="方正小标宋_GBK" w:cs="方正小标宋_GBK"/>
          <w:spacing w:val="8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8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  <w:t>2年度河东区营商环境常态化监测体系</w:t>
      </w:r>
    </w:p>
    <w:p>
      <w:pPr>
        <w:spacing w:after="156" w:afterLines="50" w:line="600" w:lineRule="exact"/>
        <w:ind w:left="-864" w:leftChars="-270" w:right="-736" w:rightChars="-230"/>
        <w:jc w:val="center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</w:t>
      </w:r>
      <w:r>
        <w:rPr>
          <w:rFonts w:hint="eastAsia" w:eastAsia="楷体_GB2312"/>
          <w:bCs/>
          <w:sz w:val="32"/>
          <w:szCs w:val="32"/>
        </w:rPr>
        <w:t>序列</w:t>
      </w:r>
      <w:r>
        <w:rPr>
          <w:rFonts w:hint="eastAsia" w:eastAsia="楷体_GB2312"/>
          <w:bCs/>
          <w:sz w:val="32"/>
          <w:szCs w:val="32"/>
          <w:lang w:eastAsia="zh-CN"/>
        </w:rPr>
        <w:t>二</w:t>
      </w:r>
      <w:r>
        <w:rPr>
          <w:rFonts w:hint="eastAsia" w:eastAsia="楷体_GB2312"/>
          <w:bCs/>
          <w:sz w:val="32"/>
          <w:szCs w:val="32"/>
        </w:rPr>
        <w:t>：</w:t>
      </w:r>
      <w:r>
        <w:rPr>
          <w:rFonts w:hint="eastAsia" w:eastAsia="楷体_GB2312"/>
          <w:bCs/>
          <w:sz w:val="32"/>
          <w:szCs w:val="32"/>
          <w:lang w:eastAsia="zh-CN"/>
        </w:rPr>
        <w:t>配合</w:t>
      </w:r>
      <w:r>
        <w:rPr>
          <w:rFonts w:eastAsia="楷体_GB2312"/>
          <w:bCs/>
          <w:sz w:val="32"/>
          <w:szCs w:val="32"/>
        </w:rPr>
        <w:t>部门）</w:t>
      </w:r>
    </w:p>
    <w:tbl>
      <w:tblPr>
        <w:tblStyle w:val="8"/>
        <w:tblW w:w="5000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5449"/>
        <w:gridCol w:w="224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5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工作方面</w:t>
            </w:r>
          </w:p>
        </w:tc>
        <w:tc>
          <w:tcPr>
            <w:tcW w:w="3006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监测内容</w:t>
            </w:r>
          </w:p>
        </w:tc>
        <w:tc>
          <w:tcPr>
            <w:tcW w:w="123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54" w:type="pct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6"/>
                <w:szCs w:val="26"/>
              </w:rPr>
              <w:t>营商环境</w:t>
            </w:r>
            <w:r>
              <w:rPr>
                <w:rFonts w:ascii="仿宋_GB2312" w:hAnsi="仿宋_GB2312" w:eastAsia="仿宋_GB2312" w:cs="仿宋_GB2312"/>
                <w:sz w:val="26"/>
                <w:szCs w:val="26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落实</w:t>
            </w:r>
          </w:p>
        </w:tc>
        <w:tc>
          <w:tcPr>
            <w:tcW w:w="3006" w:type="pct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1.优化营商环境工作经验做法获得表彰。</w:t>
            </w:r>
          </w:p>
        </w:tc>
        <w:tc>
          <w:tcPr>
            <w:tcW w:w="123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国家级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+2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市级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+1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54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6"/>
                <w:szCs w:val="26"/>
              </w:rPr>
            </w:pPr>
          </w:p>
        </w:tc>
        <w:tc>
          <w:tcPr>
            <w:tcW w:w="3006" w:type="pct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优化营商环境典型经验做法成效突出。</w:t>
            </w:r>
          </w:p>
        </w:tc>
        <w:tc>
          <w:tcPr>
            <w:tcW w:w="123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+0.5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54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3006" w:type="pct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3</w:t>
            </w:r>
            <w:r>
              <w:rPr>
                <w:rFonts w:ascii="仿宋_GB2312" w:hAnsi="仿宋_GB2312" w:eastAsia="仿宋_GB2312" w:cs="仿宋_GB2312"/>
                <w:sz w:val="26"/>
                <w:szCs w:val="26"/>
              </w:rPr>
              <w:t>.落实营商环境建设工作不到位。</w:t>
            </w:r>
          </w:p>
        </w:tc>
        <w:tc>
          <w:tcPr>
            <w:tcW w:w="123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-1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54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3006" w:type="pct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4.营商环境建设配合程度不够。</w:t>
            </w:r>
          </w:p>
        </w:tc>
        <w:tc>
          <w:tcPr>
            <w:tcW w:w="123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54" w:type="pct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6"/>
                <w:szCs w:val="26"/>
              </w:rPr>
              <w:t>营商环境监督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反馈</w:t>
            </w:r>
          </w:p>
        </w:tc>
        <w:tc>
          <w:tcPr>
            <w:tcW w:w="3006" w:type="pct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sz w:val="26"/>
                <w:szCs w:val="26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营商环境建设工作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发现问题</w:t>
            </w:r>
            <w:r>
              <w:rPr>
                <w:rFonts w:ascii="仿宋_GB2312" w:hAnsi="仿宋_GB2312" w:eastAsia="仿宋_GB2312" w:cs="仿宋_GB2312"/>
                <w:sz w:val="26"/>
                <w:szCs w:val="26"/>
              </w:rPr>
              <w:t>。</w:t>
            </w:r>
          </w:p>
        </w:tc>
        <w:tc>
          <w:tcPr>
            <w:tcW w:w="123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54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3006" w:type="pct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6</w:t>
            </w:r>
            <w:r>
              <w:rPr>
                <w:rFonts w:ascii="仿宋_GB2312" w:hAnsi="仿宋_GB2312" w:eastAsia="仿宋_GB2312" w:cs="仿宋_GB2312"/>
                <w:sz w:val="26"/>
                <w:szCs w:val="26"/>
              </w:rPr>
              <w:t>.对营商环境难点痛点堵点问题解决不到位。</w:t>
            </w:r>
          </w:p>
        </w:tc>
        <w:tc>
          <w:tcPr>
            <w:tcW w:w="123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54" w:type="pct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6"/>
                <w:szCs w:val="26"/>
              </w:rPr>
              <w:t>营商环境宣传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推广</w:t>
            </w:r>
          </w:p>
        </w:tc>
        <w:tc>
          <w:tcPr>
            <w:tcW w:w="3006" w:type="pct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7</w:t>
            </w:r>
            <w:r>
              <w:rPr>
                <w:rFonts w:ascii="仿宋_GB2312" w:hAnsi="仿宋_GB2312" w:eastAsia="仿宋_GB2312" w:cs="仿宋_GB2312"/>
                <w:sz w:val="26"/>
                <w:szCs w:val="26"/>
              </w:rPr>
              <w:t>.报送营商环境典型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案例</w:t>
            </w:r>
            <w:r>
              <w:rPr>
                <w:rFonts w:ascii="仿宋_GB2312" w:hAnsi="仿宋_GB2312" w:eastAsia="仿宋_GB2312" w:cs="仿宋_GB2312"/>
                <w:sz w:val="26"/>
                <w:szCs w:val="26"/>
              </w:rPr>
              <w:t>。</w:t>
            </w:r>
          </w:p>
        </w:tc>
        <w:tc>
          <w:tcPr>
            <w:tcW w:w="123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+0.5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54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3006" w:type="pct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8</w:t>
            </w:r>
            <w:r>
              <w:rPr>
                <w:rFonts w:ascii="仿宋_GB2312" w:hAnsi="仿宋_GB2312" w:eastAsia="仿宋_GB2312" w:cs="仿宋_GB2312"/>
                <w:sz w:val="26"/>
                <w:szCs w:val="26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提高政策解读直观性</w:t>
            </w:r>
            <w:r>
              <w:rPr>
                <w:rFonts w:ascii="仿宋_GB2312" w:hAnsi="仿宋_GB2312" w:eastAsia="仿宋_GB2312" w:cs="仿宋_GB2312"/>
                <w:sz w:val="26"/>
                <w:szCs w:val="26"/>
              </w:rPr>
              <w:t>。</w:t>
            </w:r>
          </w:p>
        </w:tc>
        <w:tc>
          <w:tcPr>
            <w:tcW w:w="123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+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1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经提醒未发布-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54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3006" w:type="pct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9</w:t>
            </w:r>
            <w:r>
              <w:rPr>
                <w:rFonts w:ascii="仿宋_GB2312" w:hAnsi="仿宋_GB2312" w:eastAsia="仿宋_GB2312" w:cs="仿宋_GB2312"/>
                <w:sz w:val="26"/>
                <w:szCs w:val="26"/>
              </w:rPr>
              <w:t>.对“津策通”平台更新不及时。</w:t>
            </w:r>
          </w:p>
        </w:tc>
        <w:tc>
          <w:tcPr>
            <w:tcW w:w="123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相关佐证材料要求：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1.表彰红头文件。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2.信息网址链接、截图。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4.由牵头部门提供文字说明。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8.信息网址链接、截图。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600" w:lineRule="exact"/>
        <w:jc w:val="center"/>
        <w:rPr>
          <w:rFonts w:ascii="方正小标宋_GBK" w:hAnsi="方正小标宋_GBK" w:eastAsia="方正小标宋_GBK" w:cs="方正小标宋_GBK"/>
          <w:spacing w:val="8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8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  <w:t>2年度河东区营商环境常态化监测体系</w:t>
      </w:r>
    </w:p>
    <w:p>
      <w:pPr>
        <w:spacing w:after="156" w:afterLines="50" w:line="600" w:lineRule="exact"/>
        <w:ind w:left="-864" w:leftChars="-270" w:right="-736" w:rightChars="-230"/>
        <w:jc w:val="center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</w:t>
      </w:r>
      <w:r>
        <w:rPr>
          <w:rFonts w:hint="eastAsia" w:eastAsia="楷体_GB2312"/>
          <w:bCs/>
          <w:sz w:val="32"/>
          <w:szCs w:val="32"/>
        </w:rPr>
        <w:t>序列</w:t>
      </w:r>
      <w:r>
        <w:rPr>
          <w:rFonts w:hint="eastAsia" w:eastAsia="楷体_GB2312"/>
          <w:bCs/>
          <w:sz w:val="32"/>
          <w:szCs w:val="32"/>
          <w:lang w:eastAsia="zh-CN"/>
        </w:rPr>
        <w:t>三</w:t>
      </w:r>
      <w:r>
        <w:rPr>
          <w:rFonts w:hint="eastAsia" w:eastAsia="楷体_GB2312"/>
          <w:bCs/>
          <w:sz w:val="32"/>
          <w:szCs w:val="32"/>
        </w:rPr>
        <w:t>：</w:t>
      </w:r>
      <w:r>
        <w:rPr>
          <w:rFonts w:hint="eastAsia" w:eastAsia="楷体_GB2312"/>
          <w:bCs/>
          <w:sz w:val="32"/>
          <w:szCs w:val="32"/>
          <w:lang w:eastAsia="zh-CN"/>
        </w:rPr>
        <w:t>各街道</w:t>
      </w:r>
      <w:r>
        <w:rPr>
          <w:rFonts w:eastAsia="楷体_GB2312"/>
          <w:bCs/>
          <w:sz w:val="32"/>
          <w:szCs w:val="32"/>
        </w:rPr>
        <w:t>）</w:t>
      </w:r>
    </w:p>
    <w:tbl>
      <w:tblPr>
        <w:tblStyle w:val="8"/>
        <w:tblW w:w="5000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5450"/>
        <w:gridCol w:w="224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工作方面</w:t>
            </w:r>
          </w:p>
        </w:tc>
        <w:tc>
          <w:tcPr>
            <w:tcW w:w="3006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监测内容</w:t>
            </w:r>
          </w:p>
        </w:tc>
        <w:tc>
          <w:tcPr>
            <w:tcW w:w="123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53" w:type="pct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6"/>
                <w:szCs w:val="26"/>
              </w:rPr>
              <w:t>营商环境</w:t>
            </w:r>
            <w:r>
              <w:rPr>
                <w:rFonts w:ascii="仿宋_GB2312" w:hAnsi="仿宋_GB2312" w:eastAsia="仿宋_GB2312" w:cs="仿宋_GB2312"/>
                <w:sz w:val="26"/>
                <w:szCs w:val="26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落实</w:t>
            </w:r>
          </w:p>
        </w:tc>
        <w:tc>
          <w:tcPr>
            <w:tcW w:w="3006" w:type="pct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1.优化营商环境工作经验做法获得表彰。</w:t>
            </w:r>
          </w:p>
        </w:tc>
        <w:tc>
          <w:tcPr>
            <w:tcW w:w="123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国家级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+2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市级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+1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53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6"/>
                <w:szCs w:val="26"/>
              </w:rPr>
            </w:pPr>
          </w:p>
        </w:tc>
        <w:tc>
          <w:tcPr>
            <w:tcW w:w="3006" w:type="pct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优化营商环境典型经验做法成效突出。</w:t>
            </w:r>
          </w:p>
        </w:tc>
        <w:tc>
          <w:tcPr>
            <w:tcW w:w="123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+0.5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53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3006" w:type="pct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3</w:t>
            </w:r>
            <w:r>
              <w:rPr>
                <w:rFonts w:ascii="仿宋_GB2312" w:hAnsi="仿宋_GB2312" w:eastAsia="仿宋_GB2312" w:cs="仿宋_GB2312"/>
                <w:sz w:val="26"/>
                <w:szCs w:val="26"/>
              </w:rPr>
              <w:t>.落实营商环境建设工作不到位。</w:t>
            </w:r>
          </w:p>
        </w:tc>
        <w:tc>
          <w:tcPr>
            <w:tcW w:w="123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-1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53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3006" w:type="pct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4.营商环境建设配合程度不够。</w:t>
            </w:r>
          </w:p>
        </w:tc>
        <w:tc>
          <w:tcPr>
            <w:tcW w:w="123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53" w:type="pct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6"/>
                <w:szCs w:val="26"/>
              </w:rPr>
              <w:t>营商环境监督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反馈</w:t>
            </w:r>
          </w:p>
        </w:tc>
        <w:tc>
          <w:tcPr>
            <w:tcW w:w="3006" w:type="pct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sz w:val="26"/>
                <w:szCs w:val="26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营商环境建设工作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发现问题</w:t>
            </w:r>
            <w:r>
              <w:rPr>
                <w:rFonts w:ascii="仿宋_GB2312" w:hAnsi="仿宋_GB2312" w:eastAsia="仿宋_GB2312" w:cs="仿宋_GB2312"/>
                <w:sz w:val="26"/>
                <w:szCs w:val="26"/>
              </w:rPr>
              <w:t>。</w:t>
            </w:r>
          </w:p>
        </w:tc>
        <w:tc>
          <w:tcPr>
            <w:tcW w:w="123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53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3006" w:type="pct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6</w:t>
            </w:r>
            <w:r>
              <w:rPr>
                <w:rFonts w:ascii="仿宋_GB2312" w:hAnsi="仿宋_GB2312" w:eastAsia="仿宋_GB2312" w:cs="仿宋_GB2312"/>
                <w:sz w:val="26"/>
                <w:szCs w:val="26"/>
              </w:rPr>
              <w:t>.对营商环境难点痛点堵点问题解决不到位。</w:t>
            </w:r>
          </w:p>
        </w:tc>
        <w:tc>
          <w:tcPr>
            <w:tcW w:w="123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6"/>
                <w:szCs w:val="26"/>
              </w:rPr>
              <w:t>营商环境宣传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推广</w:t>
            </w:r>
          </w:p>
        </w:tc>
        <w:tc>
          <w:tcPr>
            <w:tcW w:w="3006" w:type="pct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7</w:t>
            </w:r>
            <w:r>
              <w:rPr>
                <w:rFonts w:ascii="仿宋_GB2312" w:hAnsi="仿宋_GB2312" w:eastAsia="仿宋_GB2312" w:cs="仿宋_GB2312"/>
                <w:sz w:val="26"/>
                <w:szCs w:val="26"/>
              </w:rPr>
              <w:t>.报送营商环境典型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案例</w:t>
            </w:r>
            <w:r>
              <w:rPr>
                <w:rFonts w:ascii="仿宋_GB2312" w:hAnsi="仿宋_GB2312" w:eastAsia="仿宋_GB2312" w:cs="仿宋_GB2312"/>
                <w:sz w:val="26"/>
                <w:szCs w:val="26"/>
              </w:rPr>
              <w:t>。</w:t>
            </w:r>
          </w:p>
        </w:tc>
        <w:tc>
          <w:tcPr>
            <w:tcW w:w="123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+0.5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相关佐证材料要求：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1.表彰红头文件。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2.信息网址链接、截图。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4"/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Theme="minorEastAsia" w:hAnsiTheme="minorEastAsia" w:eastAsiaTheme="minorEastAsia"/>
        <w:sz w:val="28"/>
        <w:szCs w:val="28"/>
      </w:rPr>
      <w:id w:val="3261906"/>
      <w:docPartObj>
        <w:docPartGallery w:val="autotext"/>
      </w:docPartObj>
    </w:sdtPr>
    <w:sdtEndPr>
      <w:rPr>
        <w:rFonts w:hint="eastAsia" w:asciiTheme="minorEastAsia" w:hAnsiTheme="minorEastAsia" w:eastAsiaTheme="minorEastAsia"/>
        <w:sz w:val="28"/>
        <w:szCs w:val="28"/>
      </w:rPr>
    </w:sdtEndPr>
    <w:sdtContent>
      <w:p>
        <w:pPr>
          <w:pStyle w:val="6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hint="eastAsia"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hint="eastAsia"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3 -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3261930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6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evenAndOddHeaders w:val="true"/>
  <w:drawingGridHorizontalSpacing w:val="158"/>
  <w:drawingGridVerticalSpacing w:val="5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D4"/>
    <w:rsid w:val="000238BE"/>
    <w:rsid w:val="000300D9"/>
    <w:rsid w:val="000573B1"/>
    <w:rsid w:val="00065C2F"/>
    <w:rsid w:val="00066F9D"/>
    <w:rsid w:val="00076D4B"/>
    <w:rsid w:val="000D0C05"/>
    <w:rsid w:val="001043BB"/>
    <w:rsid w:val="001134BF"/>
    <w:rsid w:val="001562F7"/>
    <w:rsid w:val="001632FB"/>
    <w:rsid w:val="00172D08"/>
    <w:rsid w:val="0018090A"/>
    <w:rsid w:val="001C2408"/>
    <w:rsid w:val="001D479F"/>
    <w:rsid w:val="001E09B3"/>
    <w:rsid w:val="0021688C"/>
    <w:rsid w:val="002736ED"/>
    <w:rsid w:val="00282ED3"/>
    <w:rsid w:val="002A3D6F"/>
    <w:rsid w:val="002D54A6"/>
    <w:rsid w:val="00322D75"/>
    <w:rsid w:val="0037162C"/>
    <w:rsid w:val="003742AA"/>
    <w:rsid w:val="003800DF"/>
    <w:rsid w:val="003A3283"/>
    <w:rsid w:val="003A71F4"/>
    <w:rsid w:val="003B5025"/>
    <w:rsid w:val="003C4232"/>
    <w:rsid w:val="003C437F"/>
    <w:rsid w:val="003D387D"/>
    <w:rsid w:val="003F1B7C"/>
    <w:rsid w:val="003F222E"/>
    <w:rsid w:val="00404CDF"/>
    <w:rsid w:val="00413E67"/>
    <w:rsid w:val="00440EB1"/>
    <w:rsid w:val="004558B8"/>
    <w:rsid w:val="00464DDF"/>
    <w:rsid w:val="00496147"/>
    <w:rsid w:val="004C05D1"/>
    <w:rsid w:val="004D0C38"/>
    <w:rsid w:val="004E66D8"/>
    <w:rsid w:val="004F1C70"/>
    <w:rsid w:val="00511D95"/>
    <w:rsid w:val="005236CE"/>
    <w:rsid w:val="005304AD"/>
    <w:rsid w:val="00555766"/>
    <w:rsid w:val="005659F4"/>
    <w:rsid w:val="00573B4A"/>
    <w:rsid w:val="00592BD5"/>
    <w:rsid w:val="005C016B"/>
    <w:rsid w:val="00687C78"/>
    <w:rsid w:val="00692696"/>
    <w:rsid w:val="006B0E54"/>
    <w:rsid w:val="006B7AE5"/>
    <w:rsid w:val="006D2527"/>
    <w:rsid w:val="006D596D"/>
    <w:rsid w:val="00730DB5"/>
    <w:rsid w:val="007370CF"/>
    <w:rsid w:val="00740DF9"/>
    <w:rsid w:val="00744C7E"/>
    <w:rsid w:val="007706A8"/>
    <w:rsid w:val="00795E73"/>
    <w:rsid w:val="007D28D7"/>
    <w:rsid w:val="007F707B"/>
    <w:rsid w:val="008A031D"/>
    <w:rsid w:val="008A77A0"/>
    <w:rsid w:val="008D76F3"/>
    <w:rsid w:val="008F63D7"/>
    <w:rsid w:val="0090254D"/>
    <w:rsid w:val="00927629"/>
    <w:rsid w:val="00935705"/>
    <w:rsid w:val="00966463"/>
    <w:rsid w:val="00972E87"/>
    <w:rsid w:val="009B1A82"/>
    <w:rsid w:val="009B2CE4"/>
    <w:rsid w:val="009C7DAD"/>
    <w:rsid w:val="009F54AE"/>
    <w:rsid w:val="00A476F5"/>
    <w:rsid w:val="00A90DC7"/>
    <w:rsid w:val="00A9577A"/>
    <w:rsid w:val="00A96895"/>
    <w:rsid w:val="00AD497E"/>
    <w:rsid w:val="00AF3E83"/>
    <w:rsid w:val="00B078AC"/>
    <w:rsid w:val="00B2605B"/>
    <w:rsid w:val="00B41E65"/>
    <w:rsid w:val="00B4502C"/>
    <w:rsid w:val="00B4599F"/>
    <w:rsid w:val="00B45E44"/>
    <w:rsid w:val="00B542A9"/>
    <w:rsid w:val="00C6672F"/>
    <w:rsid w:val="00CB1718"/>
    <w:rsid w:val="00CC4BB5"/>
    <w:rsid w:val="00D21E44"/>
    <w:rsid w:val="00DB4CC9"/>
    <w:rsid w:val="00DD4121"/>
    <w:rsid w:val="00DD5989"/>
    <w:rsid w:val="00DF11DE"/>
    <w:rsid w:val="00DF3DE1"/>
    <w:rsid w:val="00E2064A"/>
    <w:rsid w:val="00E25C11"/>
    <w:rsid w:val="00E41B51"/>
    <w:rsid w:val="00E45FF4"/>
    <w:rsid w:val="00E524C5"/>
    <w:rsid w:val="00E674AA"/>
    <w:rsid w:val="00EA3C1D"/>
    <w:rsid w:val="00EB30E9"/>
    <w:rsid w:val="00EB3CBE"/>
    <w:rsid w:val="00EC4A87"/>
    <w:rsid w:val="00EC7DD4"/>
    <w:rsid w:val="00ED4066"/>
    <w:rsid w:val="00F153AC"/>
    <w:rsid w:val="00F2454F"/>
    <w:rsid w:val="00F34853"/>
    <w:rsid w:val="00F424D3"/>
    <w:rsid w:val="00F43BED"/>
    <w:rsid w:val="00F52A61"/>
    <w:rsid w:val="00F826B1"/>
    <w:rsid w:val="00FC51CE"/>
    <w:rsid w:val="00FE3239"/>
    <w:rsid w:val="00FF2531"/>
    <w:rsid w:val="00FF5CBC"/>
    <w:rsid w:val="00FF6147"/>
    <w:rsid w:val="06981720"/>
    <w:rsid w:val="10277FE2"/>
    <w:rsid w:val="186F57AF"/>
    <w:rsid w:val="2E7A3CE1"/>
    <w:rsid w:val="495C0E7A"/>
    <w:rsid w:val="59DB4696"/>
    <w:rsid w:val="697FC1C7"/>
    <w:rsid w:val="6B956A06"/>
    <w:rsid w:val="6D096B88"/>
    <w:rsid w:val="75454162"/>
    <w:rsid w:val="77772891"/>
    <w:rsid w:val="7CFFC9F8"/>
    <w:rsid w:val="7D6338A0"/>
    <w:rsid w:val="7FFFCAF2"/>
    <w:rsid w:val="AF364AD0"/>
    <w:rsid w:val="F7DFDC3E"/>
    <w:rsid w:val="FBFBDB49"/>
    <w:rsid w:val="FFEFF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semiHidden/>
    <w:unhideWhenUsed/>
    <w:qFormat/>
    <w:uiPriority w:val="99"/>
    <w:pPr>
      <w:keepNext w:val="0"/>
      <w:keepLines w:val="0"/>
      <w:widowControl w:val="0"/>
      <w:suppressLineNumbers w:val="0"/>
      <w:ind w:left="420" w:firstLine="420" w:firstLineChars="200"/>
      <w:jc w:val="left"/>
    </w:pPr>
    <w:rPr>
      <w:rFonts w:hint="default" w:ascii="Times New Roman" w:hAnsi="Times New Roman" w:cs="Times New Roman"/>
      <w:kern w:val="2"/>
      <w:sz w:val="21"/>
      <w:szCs w:val="21"/>
      <w:lang w:val="en-US" w:eastAsia="zh-CN" w:bidi="ar"/>
    </w:rPr>
  </w:style>
  <w:style w:type="paragraph" w:styleId="3">
    <w:name w:val="Body Text Indent"/>
    <w:basedOn w:val="1"/>
    <w:qFormat/>
    <w:uiPriority w:val="0"/>
    <w:pPr>
      <w:ind w:firstLine="720" w:firstLineChars="225"/>
    </w:pPr>
    <w:rPr>
      <w:rFonts w:ascii="Times New Roman" w:hAnsi="Times New Roman"/>
      <w:sz w:val="32"/>
      <w:szCs w:val="20"/>
    </w:rPr>
  </w:style>
  <w:style w:type="paragraph" w:styleId="4">
    <w:name w:val="Normal Indent"/>
    <w:basedOn w:val="1"/>
    <w:qFormat/>
    <w:uiPriority w:val="0"/>
    <w:pPr>
      <w:ind w:firstLine="200" w:firstLineChars="200"/>
    </w:pPr>
    <w:rPr>
      <w:rFonts w:eastAsia="楷体_GB2312"/>
      <w:szCs w:val="22"/>
    </w:rPr>
  </w:style>
  <w:style w:type="paragraph" w:styleId="5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日期 Char"/>
    <w:basedOn w:val="9"/>
    <w:link w:val="5"/>
    <w:semiHidden/>
    <w:qFormat/>
    <w:uiPriority w:val="99"/>
    <w:rPr>
      <w:rFonts w:ascii="Calibri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79</Words>
  <Characters>454</Characters>
  <Lines>1</Lines>
  <Paragraphs>1</Paragraphs>
  <TotalTime>1</TotalTime>
  <ScaleCrop>false</ScaleCrop>
  <LinksUpToDate>false</LinksUpToDate>
  <CharactersWithSpaces>532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2019-01-19T08:06:00Z</dcterms:created>
  <dc:creator>hp</dc:creator>
  <cp:lastModifiedBy>kylin</cp:lastModifiedBy>
  <cp:lastPrinted>2021-09-28T22:41:00Z</cp:lastPrinted>
  <dcterms:modified xsi:type="dcterms:W3CDTF">2022-09-30T14:12:17Z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C8F06F55DB1E1E658D63DE62DC85AA58</vt:lpwstr>
  </property>
</Properties>
</file>