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w w:val="7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1070610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4pt;margin-top:84.3pt;height:0pt;width:481.9pt;z-index:251658240;mso-width-relative:page;mso-height-relative:page;" filled="f" stroked="t" coordsize="21600,21600" o:gfxdata="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V7+cj9cAAAALAQAADwAAAAAAAAABACAAAAA4AAAAZHJz&#10;L2Rvd25yZXYueG1sUEsBAhQAFAAAAAgAh07iQBvnIybvAQAAxgMAAA4AAAAAAAAAAQAgAAAAPAEA&#10;AGRycy9lMm9Eb2MueG1sUEsFBgAAAAAGAAYAWQEAAJ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spacing w:val="-12"/>
          <w:w w:val="64"/>
          <w:sz w:val="106"/>
          <w:szCs w:val="106"/>
        </w:rPr>
        <w:t>天津市人力资源和社会保障局</w:t>
      </w:r>
    </w:p>
    <w:p>
      <w:pPr>
        <w:ind w:right="-42" w:rightChars="-20" w:firstLine="5280" w:firstLineChars="165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津人</w:t>
      </w:r>
      <w:r>
        <w:rPr>
          <w:rFonts w:hint="eastAsia" w:eastAsia="仿宋_GB2312"/>
          <w:color w:val="000000"/>
          <w:sz w:val="32"/>
          <w:szCs w:val="32"/>
        </w:rPr>
        <w:t>社办函〔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default" w:eastAsia="仿宋_GB2312"/>
          <w:color w:val="000000"/>
          <w:sz w:val="32"/>
          <w:szCs w:val="32"/>
          <w:lang w:val="en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hint="default" w:eastAsia="仿宋_GB2312"/>
          <w:color w:val="000000"/>
          <w:sz w:val="32"/>
          <w:szCs w:val="32"/>
          <w:lang w:val="en"/>
        </w:rPr>
        <w:t>22</w:t>
      </w:r>
      <w:r>
        <w:rPr>
          <w:rFonts w:hint="eastAsia" w:eastAsia="仿宋_GB2312"/>
          <w:color w:val="000000"/>
          <w:sz w:val="32"/>
          <w:szCs w:val="32"/>
        </w:rPr>
        <w:t>号</w:t>
      </w:r>
    </w:p>
    <w:p>
      <w:pPr>
        <w:pStyle w:val="2"/>
        <w:adjustRightInd w:val="0"/>
        <w:spacing w:line="440" w:lineRule="exact"/>
        <w:rPr>
          <w:rFonts w:hAnsi="宋体" w:eastAsia="仿宋_GB2312"/>
          <w:b/>
          <w:bCs/>
          <w:sz w:val="32"/>
          <w:szCs w:val="44"/>
        </w:rPr>
      </w:pPr>
      <w:bookmarkStart w:id="0" w:name="_GoBack"/>
      <w:bookmarkEnd w:id="0"/>
    </w:p>
    <w:p>
      <w:pPr>
        <w:pStyle w:val="2"/>
        <w:adjustRightInd w:val="0"/>
        <w:spacing w:line="440" w:lineRule="exact"/>
        <w:rPr>
          <w:rFonts w:hAnsi="宋体"/>
          <w:b/>
          <w:bCs/>
          <w:szCs w:val="44"/>
        </w:rPr>
      </w:pPr>
    </w:p>
    <w:p>
      <w:pPr>
        <w:pStyle w:val="2"/>
        <w:adjustRightInd w:val="0"/>
        <w:spacing w:line="600" w:lineRule="exact"/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  <w:t>市人社局关于202</w:t>
      </w:r>
      <w:r>
        <w:rPr>
          <w:rFonts w:hint="eastAsia" w:eastAsia="方正小标宋简体" w:cs="Times New Roman"/>
          <w:b w:val="0"/>
          <w:bCs/>
          <w:color w:val="auto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  <w:t>年专业技术人员继续教育</w:t>
      </w:r>
    </w:p>
    <w:p>
      <w:pPr>
        <w:pStyle w:val="2"/>
        <w:adjustRightInd w:val="0"/>
        <w:spacing w:line="600" w:lineRule="exact"/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  <w:t>公需科目学习有关事项的通知</w:t>
      </w:r>
    </w:p>
    <w:p>
      <w:pPr>
        <w:pStyle w:val="2"/>
        <w:spacing w:line="600" w:lineRule="exact"/>
        <w:rPr>
          <w:rFonts w:hint="eastAsia" w:ascii="Times New Roman" w:hAnsi="Times New Roman" w:eastAsia="文星简小标宋"/>
          <w:sz w:val="32"/>
          <w:szCs w:val="32"/>
        </w:rPr>
      </w:pPr>
    </w:p>
    <w:p>
      <w:pPr>
        <w:adjustRightInd w:val="0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各区人力资源和社会保障局，各委办局（集团公司）、人民团体、大专院校人力资源（教育）部门，有关单位：</w:t>
      </w:r>
    </w:p>
    <w:p>
      <w:pPr>
        <w:spacing w:line="600" w:lineRule="exact"/>
        <w:ind w:right="-42" w:rightChars="-2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贯彻党的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二十届三中全会精神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进一步提升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我市专业技术人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综合素质，</w:t>
      </w:r>
      <w:r>
        <w:rPr>
          <w:rFonts w:hint="eastAsia" w:ascii="Times New Roman" w:eastAsia="仿宋_GB2312"/>
          <w:sz w:val="32"/>
          <w:szCs w:val="32"/>
        </w:rPr>
        <w:t>聚焦服务</w:t>
      </w:r>
      <w:r>
        <w:rPr>
          <w:rFonts w:hint="eastAsia" w:eastAsia="仿宋_GB2312"/>
          <w:sz w:val="32"/>
          <w:szCs w:val="32"/>
          <w:lang w:eastAsia="zh-CN"/>
        </w:rPr>
        <w:t>市委市政府</w:t>
      </w:r>
      <w:r>
        <w:rPr>
          <w:rFonts w:hint="eastAsia" w:asci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eastAsia="仿宋_GB2312"/>
          <w:sz w:val="32"/>
          <w:szCs w:val="32"/>
        </w:rPr>
        <w:t>十项行动</w:t>
      </w:r>
      <w:r>
        <w:rPr>
          <w:rFonts w:hint="eastAsia" w:ascii="Times New Roman" w:eastAsia="仿宋_GB2312"/>
          <w:sz w:val="32"/>
          <w:szCs w:val="32"/>
          <w:lang w:eastAsia="zh-CN"/>
        </w:rPr>
        <w:t>”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我市继续教育有关规定及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《市人社局关于落实专业技术人才知识更新工程重点任务的通知》（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津人社办函〔202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620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广泛征集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论证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，并征求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专业技术人才知识更新工程指导协调小组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成员单位意见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市人社局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确定了我市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年专业技术人员继续教育公需科目（以下简称公需科目）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现就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有关事项通知如下：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参加人员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全市各类企事业单位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（含驻津）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及社会团体等组织中在职的专业技术人员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从事专业技术工作的自由职业者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、新就业形态劳动者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461010</wp:posOffset>
                </wp:positionV>
                <wp:extent cx="6120130" cy="0"/>
                <wp:effectExtent l="0" t="28575" r="1397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1pt;margin-top:36.3pt;height:0pt;width:481.9pt;z-index:251659264;mso-width-relative:page;mso-height-relative:page;" filled="f" stroked="t" coordsize="21600,21600" o:gfxdata="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UyAeN1gAAAAkBAAAPAAAAAAAAAAEAIAAAADgAAABkcnMvZG93bnJldi54bWxQ&#10;SwECFAAUAAAACACHTuJAZRWV8uMBAACgAwAADgAAAAAAAAABACAAAAA7AQAAZHJzL2Uyb0RvYy54&#10;bWxQSwUGAAAAAAYABgBZAQAAkA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二、时间安排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361" w:right="1587" w:bottom="1247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公需科目学习时间为202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年全年。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、学时规定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专业技术人员全年需完成公需科目32学时，其中，必修课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选修课2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学时。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、学习内容和方式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必修课为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门，选修课为京津冀协同发展走深走实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、制造业高质量发展、科教兴市人才强市、港产城融合发展、滨海新区高质量发展支撑引领、中心城区更新提升、乡村振兴全面推进、绿色低碳发展、高品质生活创造、党建引领基层治理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类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门，详见《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年天津市专业技术人员继续教育公需科目指导目录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adjustRightInd w:val="0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必修课可登录天津市专业技术人员继续教育网（网址：http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://tjjxjy.chinahrt.com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，以下简称继续教育网）进行免费学习，考核合格后取得相应学时；选修课可在继续教育网自主选课开展学习，也可参加由本区、本系统或本单位组织的符合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选修课范围的课程。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事宜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公需科目学习是专业技术人员继续教育的重要内容。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专业技术人员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继续教育学习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足额完成公需科目学时的，视为不符合继续教育学习要求。专业技术人员完成公需科目学习后，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应按规定及时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学时登记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详见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天津市专业技术人员继续教育学时年度登记表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在职称申报时作为佐证材料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未完成20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继续教育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公需科目学习任务的专业技术人员，202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年仍可通过继续教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育网“补学窗口”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学习，完成学习任务并经考核合格后，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计入补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学年份公需科目学时，从继续教育网打印培训合格证书。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）公需科目培训相关费用，可按国家有关规定从单位职工教育培训经费中列支。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本通知自印发之日起施行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2025年1月1日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之前已选但未修完的课程不结转计入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年度公需科目学时。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系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市人社局专业技术人员管理处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 xml:space="preserve">  闵瑞琛</w:t>
      </w:r>
      <w:r>
        <w:rPr>
          <w:rFonts w:hint="eastAsia" w:eastAsia="仿宋_GB2312" w:cs="Times New Roman"/>
          <w:color w:val="auto"/>
          <w:spacing w:val="-11"/>
          <w:sz w:val="32"/>
          <w:szCs w:val="32"/>
          <w:lang w:val="en" w:eastAsia="zh-CN"/>
        </w:rPr>
        <w:t>、</w:t>
      </w:r>
      <w:r>
        <w:rPr>
          <w:rFonts w:hint="eastAsia" w:eastAsia="仿宋_GB2312" w:cs="Times New Roman"/>
          <w:color w:val="auto"/>
          <w:spacing w:val="-11"/>
          <w:sz w:val="32"/>
          <w:szCs w:val="32"/>
          <w:lang w:val="en-US" w:eastAsia="zh-CN"/>
        </w:rPr>
        <w:t>赵文清</w:t>
      </w:r>
    </w:p>
    <w:p>
      <w:pPr>
        <w:pStyle w:val="7"/>
        <w:spacing w:line="600" w:lineRule="exact"/>
        <w:jc w:val="both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联系电话：83218426、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8321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8401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adjustRightInd w:val="0"/>
        <w:spacing w:line="600" w:lineRule="exact"/>
        <w:ind w:left="1560" w:hanging="922"/>
        <w:jc w:val="both"/>
        <w:rPr>
          <w:rFonts w:hint="default" w:eastAsia="仿宋_GB2312" w:cs="Times New Roman"/>
          <w:color w:val="auto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年天津市专业技术人员继续教育公需科目</w:t>
      </w:r>
    </w:p>
    <w:p>
      <w:pPr>
        <w:adjustRightInd w:val="0"/>
        <w:spacing w:line="600" w:lineRule="exact"/>
        <w:ind w:left="1560" w:hanging="922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 xml:space="preserve"> 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指导目录</w:t>
      </w:r>
    </w:p>
    <w:p>
      <w:pPr>
        <w:numPr>
          <w:ilvl w:val="0"/>
          <w:numId w:val="0"/>
        </w:numPr>
        <w:adjustRightInd w:val="0"/>
        <w:spacing w:line="600" w:lineRule="exact"/>
        <w:ind w:left="0" w:leftChars="0" w:firstLine="1600" w:firstLineChars="5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天津市专业技术人员继续教育学时年度登记表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spacing w:line="600" w:lineRule="exact"/>
        <w:rPr>
          <w:rFonts w:hint="default" w:ascii="Times New Roman" w:hAnsi="Times New Roman"/>
        </w:rPr>
      </w:pPr>
    </w:p>
    <w:p>
      <w:pPr>
        <w:spacing w:line="600" w:lineRule="exact"/>
        <w:ind w:firstLine="5018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4160" w:firstLineChars="13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2"/>
        <w:adjustRightInd w:val="0"/>
        <w:spacing w:line="600" w:lineRule="exact"/>
        <w:jc w:val="both"/>
        <w:rPr>
          <w:rFonts w:hint="default" w:ascii="Times New Roman" w:hAnsi="Times New Roman" w:eastAsia="文星简小标宋" w:cs="Times New Roman"/>
          <w:b w:val="0"/>
          <w:bCs/>
          <w:color w:val="auto"/>
          <w:szCs w:val="44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（此件主动公开）</w:t>
      </w:r>
    </w:p>
    <w:p>
      <w:pPr>
        <w:spacing w:line="600" w:lineRule="exact"/>
      </w:pPr>
      <w:r>
        <w:br w:type="page"/>
      </w:r>
    </w:p>
    <w:p>
      <w:pPr>
        <w:widowControl/>
        <w:wordWrap w:val="0"/>
        <w:spacing w:line="600" w:lineRule="exact"/>
        <w:jc w:val="left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2"/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Ansi="Times New Roman" w:eastAsia="文星简小标宋"/>
          <w:color w:val="000000"/>
          <w:kern w:val="0"/>
          <w:sz w:val="44"/>
          <w:szCs w:val="44"/>
        </w:rPr>
      </w:pPr>
      <w:r>
        <w:rPr>
          <w:rFonts w:hAnsi="Times New Roman" w:eastAsia="文星简小标宋"/>
          <w:color w:val="000000"/>
          <w:kern w:val="0"/>
          <w:sz w:val="44"/>
          <w:szCs w:val="44"/>
        </w:rPr>
        <w:t>20</w:t>
      </w:r>
      <w:r>
        <w:rPr>
          <w:rFonts w:hint="eastAsia" w:hAnsi="Times New Roman" w:eastAsia="文星简小标宋"/>
          <w:color w:val="000000"/>
          <w:kern w:val="0"/>
          <w:sz w:val="44"/>
          <w:szCs w:val="44"/>
        </w:rPr>
        <w:t>2</w:t>
      </w:r>
      <w:r>
        <w:rPr>
          <w:rFonts w:hint="eastAsia" w:eastAsia="文星简小标宋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Ansi="Times New Roman" w:eastAsia="文星简小标宋"/>
          <w:color w:val="000000"/>
          <w:kern w:val="0"/>
          <w:sz w:val="44"/>
          <w:szCs w:val="44"/>
        </w:rPr>
        <w:t>年天津市专业技术人员继续教育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Ansi="Times New Roman" w:eastAsia="文星简小标宋"/>
          <w:color w:val="000000"/>
          <w:kern w:val="0"/>
          <w:sz w:val="44"/>
          <w:szCs w:val="44"/>
        </w:rPr>
      </w:pPr>
      <w:r>
        <w:rPr>
          <w:rFonts w:hAnsi="Times New Roman" w:eastAsia="文星简小标宋"/>
          <w:color w:val="000000"/>
          <w:kern w:val="0"/>
          <w:sz w:val="44"/>
          <w:szCs w:val="44"/>
        </w:rPr>
        <w:t>公需科目指导目录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黑体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黑体"/>
          <w:color w:val="000000"/>
          <w:kern w:val="0"/>
          <w:sz w:val="32"/>
          <w:szCs w:val="32"/>
        </w:rPr>
      </w:pPr>
      <w:r>
        <w:rPr>
          <w:rFonts w:hint="eastAsia" w:hAnsi="Times New Roman" w:eastAsia="黑体"/>
          <w:color w:val="000000"/>
          <w:kern w:val="0"/>
          <w:sz w:val="32"/>
          <w:szCs w:val="32"/>
        </w:rPr>
        <w:t>一、</w:t>
      </w:r>
      <w:r>
        <w:rPr>
          <w:rFonts w:hAnsi="Times New Roman" w:eastAsia="黑体"/>
          <w:color w:val="000000"/>
          <w:kern w:val="0"/>
          <w:sz w:val="32"/>
          <w:szCs w:val="32"/>
        </w:rPr>
        <w:t>必修课</w:t>
      </w:r>
      <w:r>
        <w:rPr>
          <w:rFonts w:hint="eastAsia" w:hAnsi="Times New Roman" w:eastAsia="黑体"/>
          <w:color w:val="000000"/>
          <w:kern w:val="0"/>
          <w:sz w:val="32"/>
          <w:szCs w:val="32"/>
        </w:rPr>
        <w:t>（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hAnsi="Times New Roman" w:eastAsia="黑体"/>
          <w:color w:val="000000"/>
          <w:kern w:val="0"/>
          <w:sz w:val="32"/>
          <w:szCs w:val="32"/>
        </w:rPr>
        <w:t>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（一）党的二十届三中全会暨《中共中央关于进一步全面深化改革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推进中国式现代化的决定》总体解读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（二）全面推动经济与民生领域改革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推动中国经济高质量发展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（三）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数字技术领域新职业</w:t>
      </w:r>
      <w:r>
        <w:rPr>
          <w:rFonts w:hint="default" w:hAnsi="Times New Roman" w:eastAsia="仿宋_GB2312"/>
          <w:color w:val="000000"/>
          <w:kern w:val="0"/>
          <w:sz w:val="32"/>
          <w:szCs w:val="32"/>
          <w:lang w:val="en" w:eastAsia="zh-CN"/>
        </w:rPr>
        <w:t>--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大数据应用驱动智能未来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黑体"/>
          <w:color w:val="000000"/>
          <w:kern w:val="0"/>
          <w:sz w:val="32"/>
          <w:szCs w:val="32"/>
        </w:rPr>
      </w:pPr>
      <w:r>
        <w:rPr>
          <w:rFonts w:hint="eastAsia" w:hAnsi="Times New Roman" w:eastAsia="黑体"/>
          <w:color w:val="000000"/>
          <w:kern w:val="0"/>
          <w:sz w:val="32"/>
          <w:szCs w:val="32"/>
        </w:rPr>
        <w:t>二、</w:t>
      </w:r>
      <w:r>
        <w:rPr>
          <w:rFonts w:hAnsi="Times New Roman" w:eastAsia="黑体"/>
          <w:color w:val="000000"/>
          <w:kern w:val="0"/>
          <w:sz w:val="32"/>
          <w:szCs w:val="32"/>
        </w:rPr>
        <w:t>选修</w:t>
      </w:r>
      <w:r>
        <w:rPr>
          <w:rFonts w:hAnsi="Times New Roman" w:eastAsia="黑体"/>
          <w:color w:val="000000"/>
          <w:kern w:val="0"/>
          <w:sz w:val="32"/>
          <w:szCs w:val="32"/>
          <w:highlight w:val="none"/>
        </w:rPr>
        <w:t>课（</w:t>
      </w:r>
      <w:r>
        <w:rPr>
          <w:rFonts w:hint="eastAsia" w:eastAsia="黑体"/>
          <w:color w:val="000000"/>
          <w:kern w:val="0"/>
          <w:sz w:val="32"/>
          <w:szCs w:val="32"/>
          <w:highlight w:val="none"/>
          <w:lang w:val="en-US" w:eastAsia="zh-CN"/>
        </w:rPr>
        <w:t>42</w:t>
      </w:r>
      <w:r>
        <w:rPr>
          <w:rFonts w:hint="eastAsia" w:hAnsi="Times New Roman" w:eastAsia="黑体"/>
          <w:color w:val="000000"/>
          <w:kern w:val="0"/>
          <w:sz w:val="32"/>
          <w:szCs w:val="32"/>
          <w:highlight w:val="none"/>
        </w:rPr>
        <w:t>门</w:t>
      </w:r>
      <w:r>
        <w:rPr>
          <w:rFonts w:hAnsi="Times New Roman" w:eastAsia="黑体"/>
          <w:color w:val="000000"/>
          <w:kern w:val="0"/>
          <w:sz w:val="32"/>
          <w:szCs w:val="32"/>
          <w:highlight w:val="none"/>
        </w:rPr>
        <w:t>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（一）京津冀协同发展走深走实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京津冀协同发展助推中国式现代化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建设京津冀一流营商环境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构筑数字经济产业生态圈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大数据赋能京津冀协同发展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（二）制造业高质量发展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  <w:lang w:eastAsia="zh-CN"/>
        </w:rPr>
        <w:t>动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门）</w:t>
      </w:r>
    </w:p>
    <w:p>
      <w:pPr>
        <w:widowControl/>
        <w:wordWrap w:val="0"/>
        <w:spacing w:line="600" w:lineRule="exact"/>
        <w:ind w:firstLine="640" w:firstLineChars="20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新质生产力的培育与现代化产业体系建设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智能制造与企业转型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知识产权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保护与管理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全面质量管理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与标准化作业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生物技术驱动生物制造创造未来</w:t>
      </w:r>
    </w:p>
    <w:p>
      <w:pPr>
        <w:pStyle w:val="2"/>
        <w:spacing w:line="600" w:lineRule="exact"/>
        <w:ind w:firstLine="640" w:firstLineChars="200"/>
        <w:jc w:val="both"/>
        <w:rPr>
          <w:rFonts w:hint="default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大数据赋能企业安全生产预警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（三）科教兴市人才强市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深化科技体制改革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科技成果转化与应用</w:t>
      </w:r>
    </w:p>
    <w:p>
      <w:pPr>
        <w:widowControl/>
        <w:wordWrap w:val="0"/>
        <w:spacing w:line="600" w:lineRule="exact"/>
        <w:ind w:firstLine="640"/>
        <w:jc w:val="left"/>
        <w:rPr>
          <w:rFonts w:hint="default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人才自主创新能力提升 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数字经济技术技能人才培育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（四）港产城融合发展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港口建设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  <w:lang w:eastAsia="zh-CN"/>
        </w:rPr>
        <w:t>交通与产业融合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发展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物流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管理</w:t>
      </w:r>
    </w:p>
    <w:p>
      <w:pPr>
        <w:widowControl/>
        <w:numPr>
          <w:ilvl w:val="0"/>
          <w:numId w:val="0"/>
        </w:numPr>
        <w:wordWrap w:val="0"/>
        <w:spacing w:line="600" w:lineRule="exact"/>
        <w:ind w:firstLine="640" w:firstLineChars="20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消防安全与应急管理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（五）滨海新区高质量发展支撑引领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民营经济推动区域经济高质量发展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数字变革创新</w:t>
      </w:r>
    </w:p>
    <w:p>
      <w:pPr>
        <w:spacing w:line="600" w:lineRule="exact"/>
        <w:ind w:firstLine="640" w:firstLineChars="200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金融高质量发展</w:t>
      </w:r>
    </w:p>
    <w:p>
      <w:pPr>
        <w:spacing w:line="600" w:lineRule="exact"/>
        <w:ind w:firstLine="640" w:firstLineChars="200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低空经济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发展现状与未来趋势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（六）中心城区更新提升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大数据与城市规划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绿色城市发展与开放空间体系构建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公共文化服务体系建设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  <w:lang w:val="en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文旅融合发展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（七）乡村振兴全面推进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乡村振兴与数字技术赋能农业现代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化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大数据助力乡村振兴的产业升级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新一代信息技术与数字乡村建设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推动“四好农村路”高质量发展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（八）绿色低碳发展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深化生态文明体制改革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新质生产力与数字生态文明建设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低碳发展与绿色建筑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（九）高品质生活创造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门）</w:t>
      </w:r>
    </w:p>
    <w:p>
      <w:pPr>
        <w:spacing w:line="600" w:lineRule="exact"/>
        <w:ind w:firstLine="641"/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学习和运用习近平文化思想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食品安全及应急处理</w:t>
      </w:r>
    </w:p>
    <w:p>
      <w:pPr>
        <w:spacing w:line="600" w:lineRule="exact"/>
        <w:ind w:firstLine="641"/>
        <w:rPr>
          <w:rFonts w:hint="default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医疗卫生与疾病防控</w:t>
      </w:r>
    </w:p>
    <w:p>
      <w:pPr>
        <w:spacing w:line="600" w:lineRule="exact"/>
        <w:ind w:firstLine="641"/>
        <w:rPr>
          <w:rFonts w:hint="default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国产软件应用</w:t>
      </w:r>
    </w:p>
    <w:p>
      <w:pPr>
        <w:spacing w:line="600" w:lineRule="exact"/>
        <w:ind w:firstLine="641"/>
        <w:rPr>
          <w:rFonts w:hint="default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档案法治建设与科学管理</w:t>
      </w:r>
    </w:p>
    <w:p>
      <w:pPr>
        <w:spacing w:line="600" w:lineRule="exact"/>
        <w:ind w:firstLine="641"/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中国传统文化与人生智慧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（十）党建引领基层治理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楷体_GB2312"/>
          <w:color w:val="auto"/>
          <w:kern w:val="0"/>
          <w:sz w:val="32"/>
          <w:szCs w:val="32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习近平总书记关于党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设的重要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思想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解读</w:t>
      </w:r>
    </w:p>
    <w:p>
      <w:pPr>
        <w:spacing w:line="600" w:lineRule="exact"/>
        <w:ind w:firstLine="641"/>
        <w:rPr>
          <w:rFonts w:hint="eastAsia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auto"/>
          <w:kern w:val="0"/>
          <w:sz w:val="32"/>
          <w:szCs w:val="32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大力加强政德建设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培养造就高素质干部队伍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做好新时代思想政治工作的方式方法</w:t>
      </w:r>
    </w:p>
    <w:p>
      <w:pPr>
        <w:spacing w:line="600" w:lineRule="exact"/>
        <w:ind w:firstLine="641"/>
        <w:rPr>
          <w:rFonts w:hint="eastAsia" w:ascii="Times New Roman" w:eastAsia="仿宋_GB2312"/>
          <w:sz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完善社会治理体系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提升社会治理效能</w:t>
      </w: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/>
        </w:rPr>
      </w:pPr>
    </w:p>
    <w:sectPr>
      <w:footerReference r:id="rId5" w:type="default"/>
      <w:pgSz w:w="11906" w:h="16838"/>
      <w:pgMar w:top="1361" w:right="1587" w:bottom="1247" w:left="1587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CAFEAD1"/>
    <w:rsid w:val="4BDA34F8"/>
    <w:rsid w:val="57E762E1"/>
    <w:rsid w:val="6A7B6CF6"/>
    <w:rsid w:val="6CFC5AC7"/>
    <w:rsid w:val="77F7B17D"/>
    <w:rsid w:val="7E99D142"/>
    <w:rsid w:val="7F5F354E"/>
    <w:rsid w:val="7F7F3E7A"/>
    <w:rsid w:val="B4B76522"/>
    <w:rsid w:val="BCDD4126"/>
    <w:rsid w:val="BEBF5E2E"/>
    <w:rsid w:val="E7FE7996"/>
    <w:rsid w:val="F3FFFBC8"/>
    <w:rsid w:val="FDB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0" w:firstLineChars="0"/>
      <w:jc w:val="center"/>
      <w:outlineLvl w:val="0"/>
    </w:pPr>
    <w:rPr>
      <w:rFonts w:hint="eastAsia" w:ascii="等线 Light" w:hAnsi="等线 Light" w:eastAsia="方正小标宋_GBK" w:cs="Times New Roman"/>
      <w:bCs/>
      <w:kern w:val="2"/>
      <w:sz w:val="44"/>
      <w:szCs w:val="32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kylin</dc:creator>
  <cp:lastModifiedBy>kylin</cp:lastModifiedBy>
  <cp:lastPrinted>2005-02-21T07:04:00Z</cp:lastPrinted>
  <dcterms:modified xsi:type="dcterms:W3CDTF">2025-01-16T11:35:14Z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