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358DC">
      <w:pPr>
        <w:pStyle w:val="2"/>
        <w:keepNext w:val="0"/>
        <w:keepLines w:val="0"/>
        <w:widowControl/>
        <w:suppressLineNumbers w:val="0"/>
        <w:spacing w:before="0" w:beforeAutospacing="0" w:line="480" w:lineRule="atLeast"/>
        <w:ind w:left="0" w:firstLine="0"/>
        <w:jc w:val="center"/>
        <w:rPr>
          <w:rFonts w:ascii="文星标宋" w:hAnsi="文星标宋" w:eastAsia="文星标宋" w:cs="文星标宋"/>
          <w:i w:val="0"/>
          <w:iCs w:val="0"/>
          <w:caps w:val="0"/>
          <w:color w:val="000000"/>
          <w:spacing w:val="0"/>
          <w:sz w:val="36"/>
          <w:szCs w:val="36"/>
        </w:rPr>
      </w:pPr>
      <w:r>
        <w:rPr>
          <w:rFonts w:ascii="文星标宋" w:hAnsi="文星标宋" w:eastAsia="文星标宋" w:cs="文星标宋"/>
          <w:i w:val="0"/>
          <w:iCs w:val="0"/>
          <w:caps w:val="0"/>
          <w:color w:val="000000"/>
          <w:spacing w:val="0"/>
          <w:sz w:val="36"/>
          <w:szCs w:val="36"/>
        </w:rPr>
        <w:t>河东区春华街道2022年度工作总结</w:t>
      </w:r>
    </w:p>
    <w:p w14:paraId="0ADBBF01">
      <w:pPr>
        <w:pStyle w:val="2"/>
        <w:keepNext w:val="0"/>
        <w:keepLines w:val="0"/>
        <w:widowControl/>
        <w:suppressLineNumbers w:val="0"/>
        <w:spacing w:before="0" w:beforeAutospacing="0" w:line="480" w:lineRule="atLeast"/>
        <w:ind w:left="0" w:firstLine="0"/>
        <w:jc w:val="center"/>
        <w:rPr>
          <w:rFonts w:ascii="sans-serif" w:hAnsi="sans-serif" w:eastAsia="sans-serif" w:cs="sans-serif"/>
          <w:i w:val="0"/>
          <w:iCs w:val="0"/>
          <w:caps w:val="0"/>
          <w:color w:val="000000"/>
          <w:spacing w:val="0"/>
          <w:sz w:val="36"/>
          <w:szCs w:val="36"/>
        </w:rPr>
      </w:pPr>
      <w:bookmarkStart w:id="0" w:name="_GoBack"/>
      <w:bookmarkEnd w:id="0"/>
      <w:r>
        <w:rPr>
          <w:rFonts w:ascii="文星标宋" w:hAnsi="文星标宋" w:eastAsia="文星标宋" w:cs="文星标宋"/>
          <w:i w:val="0"/>
          <w:iCs w:val="0"/>
          <w:caps w:val="0"/>
          <w:color w:val="000000"/>
          <w:spacing w:val="0"/>
          <w:sz w:val="36"/>
          <w:szCs w:val="36"/>
        </w:rPr>
        <w:t>及2023年工作计划</w:t>
      </w:r>
    </w:p>
    <w:p w14:paraId="308A0874">
      <w:pPr>
        <w:pStyle w:val="2"/>
        <w:keepNext w:val="0"/>
        <w:keepLines w:val="0"/>
        <w:widowControl/>
        <w:suppressLineNumbers w:val="0"/>
        <w:spacing w:line="480" w:lineRule="atLeast"/>
        <w:ind w:left="0" w:firstLine="0"/>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sz w:val="24"/>
          <w:szCs w:val="24"/>
        </w:rPr>
        <w:t> </w:t>
      </w:r>
    </w:p>
    <w:p w14:paraId="2AED55AC">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rPr>
        <w:t>按照区委、区政府部署要求，2022年春华街道持续推动高质量绿色发展，聚焦人民至上、生命至上，聚焦“金创河东·津韵家园”功能定位，全力助推“四个之区”建设，在创新发展、城区面貌、人文魅力、人民生活、社会治理、党的建设等方面取得新进展、实现新突破。立足工作实际，聚焦重点要点，紧盯干事实效，现将2022年全年主要工作情况汇报如下：</w:t>
      </w:r>
    </w:p>
    <w:p w14:paraId="36E1F300">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一、强化党建引领基层治理，关注民生坚持“向群众汇报”</w:t>
      </w:r>
    </w:p>
    <w:p w14:paraId="7CD5E1B9">
      <w:pPr>
        <w:pStyle w:val="2"/>
        <w:keepNext w:val="0"/>
        <w:keepLines w:val="0"/>
        <w:widowControl/>
        <w:suppressLineNumbers w:val="0"/>
        <w:spacing w:line="480" w:lineRule="atLeast"/>
        <w:ind w:left="0" w:firstLine="480"/>
        <w:jc w:val="left"/>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紧紧围绕“抓党建核心、抓基础重点、抓队伍关键、抓为民根本”的工作思路，不断创新党建引领社区治理工作机制，深化基层党组织战斗堡垒作用养成，落实全面从严治党，严格党内组织生活，全面提升基层党组织凝聚力、战斗力、组织力，提高党建工作水平，在主题教育、为群众办实事、疫情防控、创文创卫等重点工作中，充分发挥各级党组织引领作用、党员模范带头作用、先进党员示范作用，为春华街道各项工作的顺利完成提供组织保障。</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组织开展“迎盛会、铸忠诚、强担当、创业绩”主题学习宣传教育实践活动，成立春华街道“迎盛会、铸忠诚、强担当、创业绩”主题学习宣传教育实践活动工作领导小组，拟制《春华街道“迎盛会、铸忠诚、强担当、创业绩”主题学习宣传教育实践活动工作方案》，在各级党组织中开展广泛动员部署，组织开展四次专题学习研讨，召开一次专题组织生活会，实现基层党组织、所属党员两个100%覆盖，在全街开展党课教育30余场，邀请市委党校教授做专题辅导1次，各级党组织书记上讲台180余场，切实增强全体党员干部的“四个意识”，引导全体党员干部把坚决做到“两个维护”，不断坚定政治信仰，提高政治站位，强化政治统领，迎接党的二十大胜利召开。</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认真学习贯彻习近平新时代中国特色社会主义思想，将政治学习融入日常、抓在经常，持续抓好中国共产党章程、习近平新时代中国特色社会主义思想、党的二十大精神和习近平总书记系列重要讲话精神的学习教育，组织社区党组织书记培训、社区“两委”班子培训、入党积极分子培训、预备党员培训、新党员培训等各类党员干部培训12班次，覆盖全街5526名党员，开展社区党组织书记和社区“两委”成员研讨交流，培养、选拔区级“红旗党组织”4个，全部完成年度培训任务，进一步提升党员政治素质、理论水平。</w:t>
      </w:r>
      <w:r>
        <w:rPr>
          <w:rStyle w:val="5"/>
          <w:rFonts w:hint="default" w:ascii="仿宋_GB2312" w:hAnsi="sans-serif" w:eastAsia="仿宋_GB2312" w:cs="仿宋_GB2312"/>
          <w:b/>
          <w:bCs/>
          <w:i w:val="0"/>
          <w:iCs w:val="0"/>
          <w:caps w:val="0"/>
          <w:color w:val="000000"/>
          <w:spacing w:val="0"/>
          <w:sz w:val="24"/>
          <w:szCs w:val="24"/>
        </w:rPr>
        <w:t>四是</w:t>
      </w:r>
      <w:r>
        <w:rPr>
          <w:rFonts w:hint="default" w:ascii="仿宋_GB2312" w:hAnsi="sans-serif" w:eastAsia="仿宋_GB2312" w:cs="仿宋_GB2312"/>
          <w:i w:val="0"/>
          <w:iCs w:val="0"/>
          <w:caps w:val="0"/>
          <w:color w:val="000000"/>
          <w:spacing w:val="0"/>
          <w:sz w:val="24"/>
          <w:szCs w:val="24"/>
        </w:rPr>
        <w:t>持续推动为群众办实事、向群众汇报常态化工作，制作“向群众汇报”展牌14个，组织各级党组织向群众汇报56次，完成“我为群众办实事”重点民生项目7项，建设春华街道“红旗教育阵地”，打造“‘峥嵘百年与党同行’党史成就展”、“国家非遗传习基地”、“老龙头百年变迁展”、“景德镇陶瓷技艺传习基地”等“红旗教育阵地”，传承优秀传统文化，开展红色教育，完善华泰里社区群众性宣传教育阵地建设，组织开展群众性教育活动100余次3000余人次。督促各级党组织开展“四个走遍”活动，各级党组织书记、党工委班子成员、社区“两委”累计走访居民33102余户（次），到448户（次）困难群众家中走访，收集并处理群众诉求1200余项，各社区为群众办实事140件，努力让人民群众的获得感成色更足、幸福感更可持续、安全感更有保障。</w:t>
      </w:r>
      <w:r>
        <w:rPr>
          <w:rStyle w:val="5"/>
          <w:rFonts w:hint="default" w:ascii="仿宋_GB2312" w:hAnsi="sans-serif" w:eastAsia="仿宋_GB2312" w:cs="仿宋_GB2312"/>
          <w:b/>
          <w:bCs/>
          <w:i w:val="0"/>
          <w:iCs w:val="0"/>
          <w:caps w:val="0"/>
          <w:color w:val="000000"/>
          <w:spacing w:val="0"/>
          <w:sz w:val="24"/>
          <w:szCs w:val="24"/>
        </w:rPr>
        <w:t>五是</w:t>
      </w:r>
      <w:r>
        <w:rPr>
          <w:rFonts w:hint="default" w:ascii="仿宋_GB2312" w:hAnsi="sans-serif" w:eastAsia="仿宋_GB2312" w:cs="仿宋_GB2312"/>
          <w:i w:val="0"/>
          <w:iCs w:val="0"/>
          <w:caps w:val="0"/>
          <w:color w:val="000000"/>
          <w:spacing w:val="0"/>
          <w:sz w:val="24"/>
          <w:szCs w:val="24"/>
        </w:rPr>
        <w:t>根据区委组织部部署，按照街道党工委相关工作要求，对接相关单位落实9个封管控区下沉干部，连夜组织、选派社区骨干赴津南支援，安排支援干部返回；联系相关单位组织下沉干部支援社区大筛70余次；在全街开展“无疫小区”创建工作，开展“无疫小区”宣传动员，组织市级机关干部下沉社区参与疫情防控工作岗前培训，宣讲“无疫小区”创建工作方案，落实小区疫情防控措施，严格管控小区疫情发展。</w:t>
      </w:r>
      <w:r>
        <w:rPr>
          <w:rStyle w:val="5"/>
          <w:rFonts w:hint="default" w:ascii="仿宋_GB2312" w:hAnsi="sans-serif" w:eastAsia="仿宋_GB2312" w:cs="仿宋_GB2312"/>
          <w:b/>
          <w:bCs/>
          <w:i w:val="0"/>
          <w:iCs w:val="0"/>
          <w:caps w:val="0"/>
          <w:color w:val="000000"/>
          <w:spacing w:val="0"/>
          <w:sz w:val="24"/>
          <w:szCs w:val="24"/>
        </w:rPr>
        <w:t>六是</w:t>
      </w:r>
      <w:r>
        <w:rPr>
          <w:rFonts w:hint="default" w:ascii="仿宋_GB2312" w:hAnsi="sans-serif" w:eastAsia="仿宋_GB2312" w:cs="仿宋_GB2312"/>
          <w:b w:val="0"/>
          <w:bCs w:val="0"/>
          <w:i w:val="0"/>
          <w:iCs w:val="0"/>
          <w:caps w:val="0"/>
          <w:color w:val="000000"/>
          <w:spacing w:val="0"/>
          <w:sz w:val="24"/>
          <w:szCs w:val="24"/>
        </w:rPr>
        <w:t>听民意、惠民生，</w:t>
      </w:r>
      <w:r>
        <w:rPr>
          <w:rFonts w:hint="default" w:ascii="仿宋_GB2312" w:hAnsi="sans-serif" w:eastAsia="仿宋_GB2312" w:cs="仿宋_GB2312"/>
          <w:i w:val="0"/>
          <w:iCs w:val="0"/>
          <w:caps w:val="0"/>
          <w:color w:val="000000"/>
          <w:spacing w:val="0"/>
          <w:sz w:val="24"/>
          <w:szCs w:val="24"/>
        </w:rPr>
        <w:t>班子成员带领科室干部入列社区，及时听取社区干部、居民群众意见，结合实地走访调研，对年久失修的瑞金里14号楼前道路、瑞金里19号楼5门前道路、瑞光里12号楼后道路、康馨里小区雨水管等进行维修，得到了居民的肯定。同时，</w:t>
      </w:r>
      <w:r>
        <w:rPr>
          <w:rFonts w:hint="default" w:ascii="仿宋_GB2312" w:hAnsi="sans-serif" w:eastAsia="仿宋_GB2312" w:cs="仿宋_GB2312"/>
          <w:b w:val="0"/>
          <w:bCs w:val="0"/>
          <w:i w:val="0"/>
          <w:iCs w:val="0"/>
          <w:caps w:val="0"/>
          <w:color w:val="000000"/>
          <w:spacing w:val="0"/>
          <w:sz w:val="24"/>
          <w:szCs w:val="24"/>
        </w:rPr>
        <w:t>做好远年商品房及旧楼区提升改造工作。2022年华庆里1号院、华庆里2号院、明和里、春华里四个小区纳入远年商品房及旧楼区提升改造工作，社区及时、全面开展问卷调查，将居民亟待解决的问题汇总上报至旧楼指挥部，多次召开现场会，切实做好2022年旧楼改造工作，目前旧楼改造正有序推进。</w:t>
      </w:r>
    </w:p>
    <w:p w14:paraId="2657848A">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二、毫不动摇坚持“动态清零”总方针，从严从细筑牢疫情防控屏障</w:t>
      </w:r>
    </w:p>
    <w:p w14:paraId="00648B08">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rPr>
        <w:t>坚持紧绷“琴弦”不放松，坚持人民至上、生命至上，坚持“动态清零”。疫情就是命令，防控就是责任，春华街道高度重视疫情防控各项工作，坚持问题导向、目标导向、精准导向，牢固树立以人民为中心的发展思想，织密织牢疫情防控网，确保街域疫情防控工作高效平稳有序开展。</w:t>
      </w:r>
    </w:p>
    <w:p w14:paraId="511B01B8">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及时总结经验，持之以恒打好9场疫情防控阻击战。自春节期间汇和家园社区月光园小区疫情突发，春华街道疫情防控分指挥部总结风险区管理经验，形成“9+4+1”应急响应机制（即由党政主要负责同志担任分指挥部总指挥，下设9项工作组、4个专班、1支党员突击队），</w:t>
      </w:r>
      <w:r>
        <w:rPr>
          <w:rFonts w:hint="default" w:ascii="仿宋_GB2312" w:hAnsi="sans-serif" w:eastAsia="仿宋_GB2312" w:cs="仿宋_GB2312"/>
          <w:b w:val="0"/>
          <w:bCs w:val="0"/>
          <w:i w:val="0"/>
          <w:iCs w:val="0"/>
          <w:caps w:val="0"/>
          <w:color w:val="000000"/>
          <w:spacing w:val="0"/>
          <w:sz w:val="24"/>
          <w:szCs w:val="24"/>
        </w:rPr>
        <w:t>坚持内防扩散，外防溢出，闭环追踪，精准落实管控，切断传播链条，</w:t>
      </w:r>
      <w:r>
        <w:rPr>
          <w:rFonts w:hint="default" w:ascii="仿宋_GB2312" w:hAnsi="sans-serif" w:eastAsia="仿宋_GB2312" w:cs="仿宋_GB2312"/>
          <w:i w:val="0"/>
          <w:iCs w:val="0"/>
          <w:caps w:val="0"/>
          <w:color w:val="000000"/>
          <w:spacing w:val="0"/>
          <w:sz w:val="24"/>
          <w:szCs w:val="24"/>
        </w:rPr>
        <w:t>高效应对了明和里、秋实园、新博园等8次突发疫情。在中高风险区，安排科级干部下沉社区认点报到，兄弟社区紧急驰援结对报到，做到第一时间快速反应、紧急处置。严格按照区疫情防控指挥部部署，第一时间绘制点位图，第一时间开展“敲门行动”，配合精准流调，界定风险区范围、隔离人员转运、核酸筛查组织等工作，立足底册数据，抢抓时间窗口，快速启动风险区全员核酸检测，综合运用社区底册户籍信息、大筛大数据等，摸清底数，确保中高风险区闭环管理。</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坚持以快制快、从严从细，加快流调排查管控风险，对区内风险点位、风险人员及时落位管控，截至10月17日天津市涉疫人员全周期排查服务管理系统重点人员管控总数2161人。街道在第一时间收到重点人员信息后，立即分派给各社区，并进行认真调查核实，慎终如始抓好“外防输入、内防反弹”工作，从而进一步增强责任心、执行力、专业性，坚决打赢人民群众生命健康保卫战。</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切实做好重点场所疫情防控工作，落实落细群防群控工作要求，全力保障人民群众生命安全和身体健康。常态化研判分析群防群控工作中存在的漏洞和短板，紧盯重点场所特别是物业小区门岗落实疫情防控“五件套”，压实“四方”责任，对常态化疫情防控措施落实不严格、不到位的小区物业严督实导。印发《致春华街道沿街商户的疫情防控告知书》，加大商户严格执行“五件套”情况的检查力度。</w:t>
      </w:r>
      <w:r>
        <w:rPr>
          <w:rStyle w:val="5"/>
          <w:rFonts w:hint="default" w:ascii="仿宋_GB2312" w:hAnsi="sans-serif" w:eastAsia="仿宋_GB2312" w:cs="仿宋_GB2312"/>
          <w:b/>
          <w:bCs/>
          <w:i w:val="0"/>
          <w:iCs w:val="0"/>
          <w:caps w:val="0"/>
          <w:color w:val="000000"/>
          <w:spacing w:val="0"/>
          <w:sz w:val="24"/>
          <w:szCs w:val="24"/>
        </w:rPr>
        <w:t>四是</w:t>
      </w:r>
      <w:r>
        <w:rPr>
          <w:rFonts w:hint="default" w:ascii="仿宋_GB2312" w:hAnsi="sans-serif" w:eastAsia="仿宋_GB2312" w:cs="仿宋_GB2312"/>
          <w:b w:val="0"/>
          <w:bCs w:val="0"/>
          <w:i w:val="0"/>
          <w:iCs w:val="0"/>
          <w:caps w:val="0"/>
          <w:color w:val="000000"/>
          <w:spacing w:val="0"/>
          <w:sz w:val="24"/>
          <w:szCs w:val="24"/>
        </w:rPr>
        <w:t>正向宣传引导，营造良好氛围。强化政策引导。及时宣传疫情防控政策措施，制作“四张清单”（物资保障清单、核酸检测清单、爱心帮扶清单、紧急就医清单）为群众办实事、送便利。拓宽宣传渠道，综合运用多样化宣传媒介，通过政务新媒体“津彩春华”、“社区通”微信端实时刊载疫情防控动态资讯，并增设防疫专栏，“群”聊问需问暖、“群”答解疑解惑，纾解群众情绪，安抚焦虑心理，扩大健康宣传效果。</w:t>
      </w:r>
    </w:p>
    <w:p w14:paraId="59DF960B">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三、立足“天津站-新开路”商务区功能定位，务求“主动问需”走在“被动接单”之前，营商环境获得新提升</w:t>
      </w:r>
    </w:p>
    <w:p w14:paraId="79496AF7">
      <w:pPr>
        <w:pStyle w:val="2"/>
        <w:keepNext w:val="0"/>
        <w:keepLines w:val="0"/>
        <w:widowControl/>
        <w:suppressLineNumbers w:val="0"/>
        <w:spacing w:line="480" w:lineRule="atLeast"/>
        <w:ind w:left="0" w:firstLine="420"/>
        <w:jc w:val="left"/>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开展“向企业报到”现场办公会，以“共谋新发展 开创新局面 启航新征程”为主题，联系省级商会协会企业家20余次,走访问需江西大厦、冠福大厦、远洋国际中心商务楼宇11座，凝聚驻楼特派员、企业家驿站、省级商会多方合力，搭建全员全域助力高质量发展的“快车道”。</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将优化营商环境与疫情防控、中高风险区精细治理等重点工作紧密结合。疫情以来，月光园、星光园、明和里等多个小区被划定为中高风险区，春华街道深为人民群众生命健康着想，积极与物美超市共建合作，在各管控点位设置生活物资投放点，保障肉、蛋、奶、蔬菜等基本生活必需品正常供应，同时注重与保供企业方线上问需对接，根据群众实时反馈设置满意度整改单，从助企问需服务的自身发力，在全民健康回暖上联动组拳，力争实现疫情防控与优化营商环境“同落地”“共开花”，圆满完成保供攻坚战。</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面向楼宇、环抱商圈，凝聚春华智慧，打造一支向企业报到的“金牌服务队”，夯实完善街道领导包联服务重点企业工作机制，采取“点对点”包片问需方式，屏上关切走访、互动问需。坚持线上报到“不打烊”，小微企业引介帮带迈出新步伐，助推优化营商环境进入“快车道”，街道组建问需服务组召开线上“点子会”、“微话会”，倾听企业需求、落实助企台账、巧施愈企良方，充分宣介河东区“黄金十条”、“美玉十条”关于加大金融支持、减轻企业负担、稳定企业队伍等惠企政策，洒</w:t>
      </w:r>
      <w:r>
        <w:rPr>
          <w:rFonts w:hint="default" w:ascii="仿宋_GB2312" w:hAnsi="sans-serif" w:eastAsia="仿宋_GB2312" w:cs="仿宋_GB2312"/>
          <w:b w:val="0"/>
          <w:bCs w:val="0"/>
          <w:i w:val="0"/>
          <w:iCs w:val="0"/>
          <w:caps w:val="0"/>
          <w:color w:val="000000"/>
          <w:spacing w:val="0"/>
          <w:sz w:val="24"/>
          <w:szCs w:val="24"/>
        </w:rPr>
        <w:t>下“及时雨”，投喂“定心丸”，统筹利用好政企优势资源，推动政策宣</w:t>
      </w:r>
      <w:r>
        <w:rPr>
          <w:rFonts w:hint="default" w:ascii="仿宋_GB2312" w:hAnsi="sans-serif" w:eastAsia="仿宋_GB2312" w:cs="仿宋_GB2312"/>
          <w:i w:val="0"/>
          <w:iCs w:val="0"/>
          <w:caps w:val="0"/>
          <w:color w:val="000000"/>
          <w:spacing w:val="0"/>
          <w:sz w:val="24"/>
          <w:szCs w:val="24"/>
        </w:rPr>
        <w:t>讲到位、问需关怀到位。</w:t>
      </w:r>
    </w:p>
    <w:p w14:paraId="0EB93EDF">
      <w:pPr>
        <w:pStyle w:val="2"/>
        <w:keepNext w:val="0"/>
        <w:keepLines w:val="0"/>
        <w:widowControl/>
        <w:suppressLineNumbers w:val="0"/>
        <w:spacing w:line="480" w:lineRule="atLeast"/>
        <w:ind w:left="0" w:firstLine="480"/>
        <w:jc w:val="left"/>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rPr>
        <w:t>四、选好干部、配强班子，加强干部队伍建设</w:t>
      </w:r>
    </w:p>
    <w:p w14:paraId="4C0CB7FE">
      <w:pPr>
        <w:pStyle w:val="2"/>
        <w:keepNext w:val="0"/>
        <w:keepLines w:val="0"/>
        <w:widowControl/>
        <w:suppressLineNumbers w:val="0"/>
        <w:spacing w:line="480" w:lineRule="atLeast"/>
        <w:ind w:left="0" w:firstLine="480"/>
        <w:jc w:val="left"/>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b w:val="0"/>
          <w:bCs w:val="0"/>
          <w:i w:val="0"/>
          <w:iCs w:val="0"/>
          <w:caps w:val="0"/>
          <w:color w:val="000000"/>
          <w:spacing w:val="0"/>
          <w:sz w:val="24"/>
          <w:szCs w:val="24"/>
        </w:rPr>
        <w:t>坚持正确的选人用人导向，创造风清气正的干事创业氛围。学习贯彻《党政领导干部选拔任用工作条例》，坚持和加强党的全面领导，坚持把政治标准放在首位，坚持精准科学选人用人，坚持将从严要求贯穿始终，严格按照程序开展工作，及时调整履职不力委员，完善书记、副书记后备库，选强配齐“两委”班子。选拔科级领导职务3人，副科级领导职务转正2人，晋升三级调研员职级1人，晋升四级调研员职级1人，晋升一级主任科员职级4人，晋升三级主办职级2人，晋升四级主任科员职级3人，新入职试用期满转正2人，晋升事业单位管理岗位八级职员2人，选聘五星社区书记转事业编人员2人。2022年度办理新考录公务员、参公人员各一人，新招录事业单位人员2人，政策安置退役军人1名，人员退休2人次，调动3人次，辞职2人次。</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b w:val="0"/>
          <w:bCs w:val="0"/>
          <w:i w:val="0"/>
          <w:iCs w:val="0"/>
          <w:caps w:val="0"/>
          <w:color w:val="000000"/>
          <w:spacing w:val="0"/>
          <w:sz w:val="24"/>
          <w:szCs w:val="24"/>
        </w:rPr>
        <w:t>按照《关于调整各街道（不含天津铁厂街道）机关及所属事业单位机构编制事项的通知》（东党编【2022】14号）文件要求完成机关及所属事业单位机构编制事项改革，撤销社区建设和服务发展办公室，调整后，街道党政工作机构统一设置为7个。</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b w:val="0"/>
          <w:bCs w:val="0"/>
          <w:i w:val="0"/>
          <w:iCs w:val="0"/>
          <w:caps w:val="0"/>
          <w:color w:val="000000"/>
          <w:spacing w:val="0"/>
          <w:sz w:val="24"/>
          <w:szCs w:val="24"/>
        </w:rPr>
        <w:t>按照时间节点完成了机关、执法队干部人事档案迁移工作，共计迁移人事档案37人次38本。完善了公务员人事档案整改更新工作，随着人员交流定时维护人事档案，保证人事档案信息的及时性完整性。</w:t>
      </w:r>
    </w:p>
    <w:p w14:paraId="1CCB4241">
      <w:pPr>
        <w:pStyle w:val="2"/>
        <w:keepNext w:val="0"/>
        <w:keepLines w:val="0"/>
        <w:widowControl/>
        <w:suppressLineNumbers w:val="0"/>
        <w:spacing w:line="480" w:lineRule="atLeast"/>
        <w:ind w:left="0" w:firstLine="480"/>
        <w:jc w:val="both"/>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五、多管齐下、严格查纠，确保财政资金健康，最大化发挥作用</w:t>
      </w:r>
    </w:p>
    <w:p w14:paraId="51F28F5D">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预决算方面，完成2022年预算批复及预算公开，完成2021年决算填报、批复及公开，2021年度财务报表的编制与填报，根据2021年数据进行机关运行成本填报。根据实际支出按照财政部署及时调整人员及公用资金指标预算。完成2022资金绩效监控及自评，进行2023基本支出及项目预算及2023-2025三年支出规划的编制。</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收支方面，根据2022年初预算对财政拨款按需列支，严格以支定收。在落实保证人员工资奖金津补贴及时发放，公用运转经费及时支出，各类促进民生福祉的支出按进度拨付的同时，响应过紧日子号召，压减一般性支出，严格以支定收，做到开源节流，最大化发挥财政拨款作用。</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内控与内审方面，进行内控制度、流程及建设情况的梳理，完成内部控制系统的填报；作为河东区试点单位参加内部审计线上培训，填报街道本级及下属二级单位的2021及2022年内部审计自查表，根据区审计局要求拟定2022年内部审计工作计划，并根据计划成立内部审计领导机构，制定内部审计暂行管理办法，完成2022内审工作总结。</w:t>
      </w:r>
    </w:p>
    <w:p w14:paraId="1B2904C9">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六、注重宣传文化建设，打造靓丽春华名片</w:t>
      </w:r>
    </w:p>
    <w:p w14:paraId="1A40763B">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志愿服务水平不断提高。春华街道2022年志愿服务工作始终坚持以习近平新时代中国特色社会主义思想为指导，积极培育和践行社会主义核心价值观，大力弘扬“奉献、友爱、互助、进步”的志愿精神，发挥志愿服务队伍专长，广泛开展文明实践志愿服务关爱行动，为加快建设“四个之区”、全面建设社会主义现代化品质活力区而努力奋斗，为迎接党的二十大胜利召开营造浓厚氛围。利用传统节假日、重要纪念日，结合志愿服务月、创建文明城区为契机,集中组织社区志愿者，社区党员，在职干部开展志愿服务活动并做好网上记录，通过结对帮扶、环境整治等具体活动，大力弘扬中华民族乐于助人、尊老爱幼等传统美德，引导人们自觉成为社会主义精神文明的践行者和良好社会风尚的倡导者，为推动文明城区创建、建设美丽河东作出贡献。截至目前，已完成志愿服务活动206场，累计参与活动15346人。</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全力推进创文工作，不断提高人民群众获得感。今年春华街道共有创文点位39个，其中14个点位为街道主责，剩余25个点位的周边环境，小区，背街里巷等动态指标也坚决扛起综合治理的职责，特增设X点位19个小区，Y点位9条道路。本着“静态点位不失分，动态点位少失分，宣传动员全覆盖为民调打基础”的工作原则，明确创文工作“一把手”负总责，明细职责任务，静态指标和社会宣传及民调工作由分管领导带领宣传文化办全面负责，落实好新时代文明实践站、政务大厅等点位内创文要素、展牌、制度、志愿服务，工作人员培训等工作；动态指标由分管领导带领公共管理、执法大队全面负责，做好“五随时”，治理“十乱”，小区环境清整和楼道革命工作。同时，按照《通知》要求全面做好小区环境清整、市容环境提升、“满意河东”文明实践行动等6个专项行动。抓实点位长包保机制，明确点位长和具体点位负责干部职责，做到一级抓一级，层层抓落实，测评指标逐人逐一落实，做到工作重点只紧不松，工作热情只升不减，全街上下形成齐心协力抓创文的工作局面。</w:t>
      </w:r>
    </w:p>
    <w:p w14:paraId="0F1DD725">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七、时时刻刻念安全，“稳”字当头常抓不懈</w:t>
      </w:r>
    </w:p>
    <w:p w14:paraId="7EBF26C3">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12"/>
          <w:sz w:val="24"/>
          <w:szCs w:val="24"/>
        </w:rPr>
        <w:t>始终坚持以人民为中心的发展思想，把维护人民群众生命安全放在第一位，将“安全生产重点计划”纳入全年工作台账，与业务工作同谋划、同部署、同检查、同落实。倡导安全生产隐患点位“红橙黄”三级预警机制，根据颜色因地制宜、细化完善隐患点的网格化管理，在网格巡查、物业/准物业管理监督、群众安全应急意识和自救互救知识普及上多下功夫，着力提高立体网格应急处突能力。2022年，累计召开安全生产专题推动会、形势研判会8场。</w:t>
      </w:r>
      <w:r>
        <w:rPr>
          <w:rStyle w:val="5"/>
          <w:rFonts w:hint="default" w:ascii="仿宋_GB2312" w:hAnsi="sans-serif" w:eastAsia="仿宋_GB2312" w:cs="仿宋_GB2312"/>
          <w:b/>
          <w:bCs/>
          <w:i w:val="0"/>
          <w:iCs w:val="0"/>
          <w:caps w:val="0"/>
          <w:color w:val="000000"/>
          <w:spacing w:val="12"/>
          <w:sz w:val="24"/>
          <w:szCs w:val="24"/>
        </w:rPr>
        <w:t>二是</w:t>
      </w:r>
      <w:r>
        <w:rPr>
          <w:rFonts w:hint="default" w:ascii="仿宋_GB2312" w:hAnsi="sans-serif" w:eastAsia="仿宋_GB2312" w:cs="仿宋_GB2312"/>
          <w:i w:val="0"/>
          <w:iCs w:val="0"/>
          <w:caps w:val="0"/>
          <w:color w:val="000000"/>
          <w:spacing w:val="12"/>
          <w:sz w:val="24"/>
          <w:szCs w:val="24"/>
        </w:rPr>
        <w:t>树牢“隐患就是事故，事故就要处理”的观念，落实安全生产责任制，持续开展街域内地毯式安全隐患大排查大检查，加强对远洋未来广场等大型商业综合体、菜市场、厂院、老旧居民小区等重点区域特别是高层建筑的消防隐患排查，按照“谁主管谁负责”、“谁审批谁负责”和属地管理原则，与商业综合体、企业下发安全生产责任状，把责任拴在制度里。今年以来，街道处级领导下社区督导安全生产检查254余次，排查企业共计1806家次，累计排查整改隐患38处，全部整改完毕。三</w:t>
      </w:r>
      <w:r>
        <w:rPr>
          <w:rStyle w:val="5"/>
          <w:rFonts w:hint="default" w:ascii="仿宋_GB2312" w:hAnsi="sans-serif" w:eastAsia="仿宋_GB2312" w:cs="仿宋_GB2312"/>
          <w:b/>
          <w:bCs/>
          <w:i w:val="0"/>
          <w:iCs w:val="0"/>
          <w:caps w:val="0"/>
          <w:color w:val="000000"/>
          <w:spacing w:val="0"/>
          <w:sz w:val="24"/>
          <w:szCs w:val="24"/>
        </w:rPr>
        <w:t>是</w:t>
      </w:r>
      <w:r>
        <w:rPr>
          <w:rFonts w:hint="default" w:ascii="仿宋_GB2312" w:hAnsi="sans-serif" w:eastAsia="仿宋_GB2312" w:cs="仿宋_GB2312"/>
          <w:b w:val="0"/>
          <w:bCs w:val="0"/>
          <w:i w:val="0"/>
          <w:iCs w:val="0"/>
          <w:caps w:val="0"/>
          <w:color w:val="000000"/>
          <w:spacing w:val="0"/>
          <w:sz w:val="24"/>
          <w:szCs w:val="24"/>
        </w:rPr>
        <w:t>做好房屋安全排查治理工作</w:t>
      </w:r>
      <w:r>
        <w:rPr>
          <w:rStyle w:val="5"/>
          <w:rFonts w:hint="default" w:ascii="仿宋_GB2312" w:hAnsi="sans-serif" w:eastAsia="仿宋_GB2312" w:cs="仿宋_GB2312"/>
          <w:b/>
          <w:bCs/>
          <w:i w:val="0"/>
          <w:iCs w:val="0"/>
          <w:caps w:val="0"/>
          <w:color w:val="000000"/>
          <w:spacing w:val="0"/>
          <w:sz w:val="24"/>
          <w:szCs w:val="24"/>
        </w:rPr>
        <w:t>，</w:t>
      </w:r>
      <w:r>
        <w:rPr>
          <w:rFonts w:hint="default" w:ascii="仿宋_GB2312" w:hAnsi="sans-serif" w:eastAsia="仿宋_GB2312" w:cs="仿宋_GB2312"/>
          <w:i w:val="0"/>
          <w:iCs w:val="0"/>
          <w:caps w:val="0"/>
          <w:color w:val="000000"/>
          <w:spacing w:val="0"/>
          <w:sz w:val="24"/>
          <w:szCs w:val="24"/>
        </w:rPr>
        <w:t>认真贯彻落实习近平总书记关于安全生产重要论述和重要指示批示精神，深刻吸取长沙市望城区金山桥街道金坪社区居民自建房发生倒塌事故教训，按照区政府工作部署积极开展房屋安全排查治理工作，对街域内的自建房屋进行安全排查摸底，以切实维护公共安全和人民群众生命财产安全为出发点，全覆盖、无死角，对排查发现的问题坚决整改整治到位。全街共排查自建房屋点位262处，其中有安全隐患点位7处。开展房屋安全排查工作以来，街道及社区工作人员上门走访安全隐患点位30余次，把道理讲通、政策讲明、标准讲清。在做实思想工作的基础上，劝离住户、清空安全隐患房屋，为一次性完成拆除工作，奠定了良好的基础。截至目前城市之星1号楼后侧、永利汽修厂院自建房屋及鸽子鹏、华光里1号楼底商金厨家宴等点位已拆除治理完毕，老龙头菜市场自建第4层已责令停止使用。</w:t>
      </w:r>
      <w:r>
        <w:rPr>
          <w:rStyle w:val="5"/>
          <w:rFonts w:hint="default" w:ascii="仿宋_GB2312" w:hAnsi="sans-serif" w:eastAsia="仿宋_GB2312" w:cs="仿宋_GB2312"/>
          <w:b/>
          <w:bCs/>
          <w:i w:val="0"/>
          <w:iCs w:val="0"/>
          <w:caps w:val="0"/>
          <w:color w:val="000000"/>
          <w:spacing w:val="0"/>
          <w:sz w:val="24"/>
          <w:szCs w:val="24"/>
        </w:rPr>
        <w:t>四是</w:t>
      </w:r>
      <w:r>
        <w:rPr>
          <w:rFonts w:hint="default" w:ascii="仿宋_GB2312" w:hAnsi="sans-serif" w:eastAsia="仿宋_GB2312" w:cs="仿宋_GB2312"/>
          <w:b w:val="0"/>
          <w:bCs w:val="0"/>
          <w:i w:val="0"/>
          <w:iCs w:val="0"/>
          <w:caps w:val="0"/>
          <w:color w:val="000000"/>
          <w:spacing w:val="0"/>
          <w:sz w:val="24"/>
          <w:szCs w:val="24"/>
        </w:rPr>
        <w:t>做好燃气领域安全排查改造工作，</w:t>
      </w:r>
      <w:r>
        <w:rPr>
          <w:rFonts w:hint="default" w:ascii="仿宋_GB2312" w:hAnsi="sans-serif" w:eastAsia="仿宋_GB2312" w:cs="仿宋_GB2312"/>
          <w:i w:val="0"/>
          <w:iCs w:val="0"/>
          <w:caps w:val="0"/>
          <w:color w:val="000000"/>
          <w:spacing w:val="0"/>
          <w:sz w:val="24"/>
          <w:szCs w:val="24"/>
        </w:rPr>
        <w:t>为贯彻落实市区安全生产部署会议精神，确保燃气行业安全稳定运行，有效防范和坚决遏制燃气安全事故发生，春华街道开展燃气领域防风险除隐患保安全排查整治专项工作。执法人员按照《春华街道燃气领域防风险除隐患保安全排查整治方案》要求，对辖区内的家用燃气器具（家用燃气灶具、家用燃气快速热水器、燃气采暖热水炉）及相关产品的生产、销售企业开展“拉网式”筛查。排查工作共出动执法人员79人次，检查、摸排燃气单位164家，下发综合整治方案(通知)21家，检查发现一般隐患3家，现均已整改完毕。同时街道积极落实好燃气改造工作，制定了《老旧小区燃气改造实施工作方案》并成立领导协调小组，制定了街道改造工作台账，并召开燃气改造专题工作会议3次。街道领导高度重视，党政主要负责同志及社区包片领导多次到燃气改造现场对接燃气改造工作，了解当前改造进展情况以及遇到的问题困难等，对项目时间规划、宣传动员、入户摸底等具体事项进行现场指导与协调。截至目前已改造完成小区18个，入户10489次，改造完成4768户。更换物联网燃气表1029个，更换软管4800根，加装燃气自闭阀5113个，安装燃气报警器35个，为四失五类人员发放灶具1套，改造工作仍在持续开展中。</w:t>
      </w:r>
      <w:r>
        <w:rPr>
          <w:rStyle w:val="5"/>
          <w:rFonts w:hint="default" w:ascii="仿宋_GB2312" w:hAnsi="sans-serif" w:eastAsia="仿宋_GB2312" w:cs="仿宋_GB2312"/>
          <w:b/>
          <w:bCs/>
          <w:i w:val="0"/>
          <w:iCs w:val="0"/>
          <w:caps w:val="0"/>
          <w:color w:val="000000"/>
          <w:spacing w:val="12"/>
          <w:sz w:val="24"/>
          <w:szCs w:val="24"/>
        </w:rPr>
        <w:t>五是</w:t>
      </w:r>
      <w:r>
        <w:rPr>
          <w:rFonts w:hint="default" w:ascii="仿宋_GB2312" w:hAnsi="sans-serif" w:eastAsia="仿宋_GB2312" w:cs="仿宋_GB2312"/>
          <w:i w:val="0"/>
          <w:iCs w:val="0"/>
          <w:caps w:val="0"/>
          <w:color w:val="000000"/>
          <w:spacing w:val="12"/>
          <w:sz w:val="24"/>
          <w:szCs w:val="24"/>
        </w:rPr>
        <w:t>加强基础建设，增强防范能力。2022年共投入23万余元资金，对辖区69个小区安装了微型消防站，确保每个小区在火灾发生初期，能够有效利用，尽最大努力减少居民损失。同时，为推动电动自行车进楼充电治理，春华街道正积极联系企业准备对街道所有车棚进行升级改造，对未有车棚的小区进行新建。</w:t>
      </w:r>
    </w:p>
    <w:p w14:paraId="4B5CD484">
      <w:pPr>
        <w:pStyle w:val="2"/>
        <w:keepNext w:val="0"/>
        <w:keepLines w:val="0"/>
        <w:widowControl/>
        <w:suppressLineNumbers w:val="0"/>
        <w:spacing w:line="480" w:lineRule="atLeast"/>
        <w:ind w:left="0" w:firstLine="480"/>
        <w:jc w:val="left"/>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八、强化法治保障职能，倾力维护社会稳定</w:t>
      </w:r>
    </w:p>
    <w:p w14:paraId="31578EA8">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b w:val="0"/>
          <w:bCs w:val="0"/>
          <w:i w:val="0"/>
          <w:iCs w:val="0"/>
          <w:caps w:val="0"/>
          <w:color w:val="000000"/>
          <w:spacing w:val="0"/>
          <w:sz w:val="24"/>
          <w:szCs w:val="24"/>
        </w:rPr>
        <w:t>推进反恐宣传和督导检查工作，不断提高辖区居民及企事业单位反恐意识。</w:t>
      </w:r>
      <w:r>
        <w:rPr>
          <w:rFonts w:hint="default" w:ascii="仿宋_GB2312" w:hAnsi="sans-serif" w:eastAsia="仿宋_GB2312" w:cs="仿宋_GB2312"/>
          <w:i w:val="0"/>
          <w:iCs w:val="0"/>
          <w:caps w:val="0"/>
          <w:color w:val="000000"/>
          <w:spacing w:val="0"/>
          <w:sz w:val="24"/>
          <w:szCs w:val="24"/>
        </w:rPr>
        <w:t>在街域内持续开展反恐怖宣传和督导检查工作，街道投入经费制作宣传横幅30条，充分利用“4.15”第七个全民国家安全教育日、“5.17”电信日防电诈日进行反恐宣传，每季度组织召开反恐工作例会，分析研判辖区内反恐怖工作形势，了解掌握关注重点目标及人员情况，协调属地派出所对辖区内企事业单位进行反恐检查，督促落实安保措施。</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b w:val="0"/>
          <w:bCs w:val="0"/>
          <w:i w:val="0"/>
          <w:iCs w:val="0"/>
          <w:caps w:val="0"/>
          <w:color w:val="000000"/>
          <w:spacing w:val="0"/>
          <w:sz w:val="24"/>
          <w:szCs w:val="24"/>
        </w:rPr>
        <w:t>推进常态化反邪教警示教育，筑牢防范邪教渗透的政治防线。</w:t>
      </w:r>
      <w:r>
        <w:rPr>
          <w:rFonts w:hint="default" w:ascii="仿宋_GB2312" w:hAnsi="sans-serif" w:eastAsia="仿宋_GB2312" w:cs="仿宋_GB2312"/>
          <w:i w:val="0"/>
          <w:iCs w:val="0"/>
          <w:caps w:val="0"/>
          <w:color w:val="000000"/>
          <w:spacing w:val="0"/>
          <w:sz w:val="24"/>
          <w:szCs w:val="24"/>
        </w:rPr>
        <w:t>结合社会面邪教反宣品排查清理整治专项行动，组织社区每月进行集中清缴活动，动员社区网格员在入户疫苗接种和核酸检测时对小区及楼道进行巡查检查，做好反宣品清缴工作。</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b w:val="0"/>
          <w:bCs w:val="0"/>
          <w:i w:val="0"/>
          <w:iCs w:val="0"/>
          <w:caps w:val="0"/>
          <w:color w:val="000000"/>
          <w:spacing w:val="0"/>
          <w:sz w:val="24"/>
          <w:szCs w:val="24"/>
        </w:rPr>
        <w:t>扎实推进法治宣传教育工作。</w:t>
      </w:r>
      <w:r>
        <w:rPr>
          <w:rFonts w:hint="default" w:ascii="仿宋_GB2312" w:hAnsi="sans-serif" w:eastAsia="仿宋_GB2312" w:cs="仿宋_GB2312"/>
          <w:i w:val="0"/>
          <w:iCs w:val="0"/>
          <w:caps w:val="0"/>
          <w:color w:val="000000"/>
          <w:spacing w:val="12"/>
          <w:sz w:val="24"/>
          <w:szCs w:val="24"/>
        </w:rPr>
        <w:t>落实“谁执法、谁普法”责任制，推进法治宣传进家入户。将习近平法治思想和中华人民共和国宪法、《中华人民共和国民法典》等法律法规纳入中心组学习。班子成员以身作则、先学先行，制定学习计划，创新理论学习方法，端正学习态度，严明学习纪律，通过集中学习和个人自学，深化领导干部“5+2”学习实践、开展“每月一题”学习研讨，深入系统地学习习近平总书记关于全面依法治国系列重要讲话精神。聘请专业法律老师和律师，组织《中华人民共和国民法典》、《信访工作条例》、《三个规定》等专题讲座10余次，惠及全体干部和社区工作者。新《中华人民共和国安全生产法》颁布后，及时组织全体干部和社区人员进行学习，班子成员到包保社区讲解《中华人民共和国安全生产法》14余次，向企业、居民发放宣传资料5000余份，抓实了新《中华人民共和国安全生产法》的宣传、学习、落实。14个社区利用节假日和群众集中活动时间组织辖区居民学习《中华人民共和国民法典》，普及法律知识，增强法治意识，覆盖居民1200余人。</w:t>
      </w:r>
      <w:r>
        <w:rPr>
          <w:rStyle w:val="5"/>
          <w:rFonts w:hint="default" w:ascii="仿宋_GB2312" w:hAnsi="sans-serif" w:eastAsia="仿宋_GB2312" w:cs="仿宋_GB2312"/>
          <w:b/>
          <w:bCs/>
          <w:i w:val="0"/>
          <w:iCs w:val="0"/>
          <w:caps w:val="0"/>
          <w:color w:val="000000"/>
          <w:spacing w:val="12"/>
          <w:sz w:val="24"/>
          <w:szCs w:val="24"/>
        </w:rPr>
        <w:t>四是</w:t>
      </w:r>
      <w:r>
        <w:rPr>
          <w:rFonts w:hint="default" w:ascii="仿宋_GB2312" w:hAnsi="sans-serif" w:eastAsia="仿宋_GB2312" w:cs="仿宋_GB2312"/>
          <w:b w:val="0"/>
          <w:bCs w:val="0"/>
          <w:i w:val="0"/>
          <w:iCs w:val="0"/>
          <w:caps w:val="0"/>
          <w:color w:val="000000"/>
          <w:spacing w:val="12"/>
          <w:sz w:val="24"/>
          <w:szCs w:val="24"/>
        </w:rPr>
        <w:t>强化防诈宣传、提高了居民防诈意识。</w:t>
      </w:r>
      <w:r>
        <w:rPr>
          <w:rFonts w:hint="default" w:ascii="仿宋_GB2312" w:hAnsi="sans-serif" w:eastAsia="仿宋_GB2312" w:cs="仿宋_GB2312"/>
          <w:i w:val="0"/>
          <w:iCs w:val="0"/>
          <w:caps w:val="0"/>
          <w:color w:val="000000"/>
          <w:spacing w:val="12"/>
          <w:sz w:val="24"/>
          <w:szCs w:val="24"/>
        </w:rPr>
        <w:t>为确保辖区居民财产安全，杜绝居民上当受骗，公安办积极推动防电信诈骗宣传工作进社区、进楼门、进楼宇、进企业、入家庭，形成人人防诈、人人反诈良好局面，成立了党工委书记、办事处主任亲自挂帅，分管领导任组长、其他班子成员、派出所分管副所长为副组长、社区书记、街道机关科室负责人为组员的电信网络诈骗犯罪防范宣传全覆盖工作领导组。工作领导组坚持“宣传全覆盖、提高防范意识”为工作原则，以电信网络诈骗案件发生数大幅降低为工作目标，着力从宣传机制、宣传布局、宣传形式、宣传方法上下功夫，着力普及传播基本反诈骗常识，增强街域内群众特别是机关单位工作人员防骗意识和识别骗局能力，形成长效工作机制，筑起全社会反诈防诈的钢铁长城。</w:t>
      </w:r>
    </w:p>
    <w:p w14:paraId="1B793CBD">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九、紧紧抓住“关键少数”，推动全面从严治党主体责任落实</w:t>
      </w:r>
    </w:p>
    <w:p w14:paraId="6E690DB0">
      <w:pPr>
        <w:pStyle w:val="2"/>
        <w:keepNext w:val="0"/>
        <w:keepLines w:val="0"/>
        <w:widowControl/>
        <w:suppressLineNumbers w:val="0"/>
        <w:spacing w:after="0" w:afterAutospacing="0" w:line="480" w:lineRule="atLeast"/>
        <w:ind w:left="0" w:firstLine="480"/>
        <w:jc w:val="both"/>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研判精准施策，抓实政治生态建设。对街道党工委落实市区委关于净化政治生态、加强政治文化建设的部署要求落实情况开展监督，压实主体责任。对街道科级以上干部廉政档案实施动态管理，建立更新街道科级以上干部廉政档案12人次、社区工作人员廉政档案132人次。继续深入开展廉洁文化“润心”行动、牵头落实《关于推进清廉河东建设的工作措施》，切实发挥清廉文化的教育、示范、熏陶、导向作用，营造浓厚清廉文化氛围，强化广大党员干部廉洁自律意识，提高拒腐防变能力，营造风清气正的政治生态和“以廉为荣、以贪为耻”的良好风尚。常态化开展岗位廉政风险排查防控，根据排查出的廉政风险点进行评估，提出意见建议、督促制定有针对性的防控措施，及时堵塞漏洞。</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加强对党内政治生活制度执行情况的监督检查。以民主生活会为监督切口，对2021年度党史学习教育专题民主生活会和巡察“回头看”专题民主生活会各个环节的准备工作进行全程监督，确保党内政治生活严肃规范。严格落实民主集中制，对“三重一大”集体决策、“一把手”末位表态等制度落实情况的进行监督，推动健全完善党内议事规则。</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抓实基层监督，打牢社区监督联动化精准化，进一步推动社区纪检监察工作联络站标准化建设，更新了联络站人员公开，工作职责公开，监督流程公开展牌。根据工作需要，新提拔使用2名社区纪委书记，交流了2名社区纪委书记，为纪检队伍充实了新鲜血液。街道纪工委强化对社区联络站的业务指导培训，采取集中学习、交流研讨的形式，进一步提升社区联络站站长的能力素质，发挥好联络站基层监督“前哨”“探头”作用。</w:t>
      </w:r>
    </w:p>
    <w:p w14:paraId="65B72BCB">
      <w:pPr>
        <w:pStyle w:val="2"/>
        <w:keepNext w:val="0"/>
        <w:keepLines w:val="0"/>
        <w:widowControl/>
        <w:suppressLineNumbers w:val="0"/>
        <w:spacing w:after="0" w:afterAutospacing="0" w:line="480" w:lineRule="atLeast"/>
        <w:ind w:left="0" w:firstLine="480"/>
        <w:jc w:val="both"/>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十、扎实推进党风廉政建设，深化专项监督，助推专项工作规范化制度化</w:t>
      </w:r>
    </w:p>
    <w:p w14:paraId="6601A6F1">
      <w:pPr>
        <w:pStyle w:val="2"/>
        <w:keepNext w:val="0"/>
        <w:keepLines w:val="0"/>
        <w:widowControl/>
        <w:suppressLineNumbers w:val="0"/>
        <w:spacing w:after="0" w:afterAutospacing="0" w:line="480" w:lineRule="atLeast"/>
        <w:ind w:left="0" w:firstLine="480"/>
        <w:jc w:val="both"/>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加强疫情防控监督检查工作。将疫情防控监督检查列为常态化工作，筑牢“外防输入、内防反弹”的坚固防线，围绕疫情防控应急处置、物资管理、资金使用、场所管控、民生保障、干部作风等方方面面，从严从实从细开展监督，对监督检查中发现的各类问题，抓住不放，盯住整改，压紧压实党工委、社区党委主体责任，通过现场责令整改、印发提示函、约谈主要责任人等方式，督促推动整改。</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跟进监督疫苗接种，推动筑牢防疫屏障。在推动60+以上老人疫苗接种工作中，聚焦职责，靠前监督、跟进监督，积极推进全街疫苗接种工作高效有序开展，做到应接尽接。紧盯主体责任落实开展监督，压实主体责任，参加动员部署会议、到社区贴身监督，进一步督促推动落实落细主体责任，做到严密部署，科学规划，确保各项任务落到实处。加大监督检查力度，通过联合检查、各社区交叉互查，重点监督摸底排查登记接种是否精准、营造宣传氛围是否浓厚、常态化疫情防控是否到位，到疫苗接种点实地监督检查疫苗接种工作，掌握疫苗接种工作进展，发现问题，及时督促落实整改，为推动全街有序开展疫苗接种保驾护航。</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落实中央八项规定精神成果，坚持不懈纠治“四风”。坚守元旦、春节、清明、五一、端午、中秋、国庆等重要节点，加大对“四风”问题的监督检查力度，严防反弹回潮。街道纪工委、社区纪检监察工作联络站工作人员对街道管辖区内大型餐馆、大型娱乐场所、大型超市等重点点位开展明察暗访。重点查纠公车私用、公款吃喝、违规大办婚丧喜庆事宜、餐饮浪费、违反文明祭扫等违规违纪行为。</w:t>
      </w:r>
    </w:p>
    <w:p w14:paraId="6C29A51B">
      <w:pPr>
        <w:pStyle w:val="2"/>
        <w:keepNext w:val="0"/>
        <w:keepLines w:val="0"/>
        <w:widowControl/>
        <w:suppressLineNumbers w:val="0"/>
        <w:spacing w:line="480" w:lineRule="atLeast"/>
        <w:ind w:left="0" w:firstLine="0"/>
        <w:rPr>
          <w:rFonts w:hint="default" w:ascii="sans-serif" w:hAnsi="sans-serif" w:eastAsia="sans-serif" w:cs="sans-serif"/>
          <w:i w:val="0"/>
          <w:iCs w:val="0"/>
          <w:caps w:val="0"/>
          <w:color w:val="000000"/>
          <w:spacing w:val="0"/>
          <w:sz w:val="24"/>
          <w:szCs w:val="24"/>
        </w:rPr>
      </w:pPr>
    </w:p>
    <w:p w14:paraId="578EFDCD">
      <w:pPr>
        <w:pStyle w:val="2"/>
        <w:keepNext w:val="0"/>
        <w:keepLines w:val="0"/>
        <w:widowControl/>
        <w:suppressLineNumbers w:val="0"/>
        <w:spacing w:line="480" w:lineRule="atLeast"/>
        <w:ind w:left="0" w:firstLine="0"/>
        <w:jc w:val="center"/>
        <w:rPr>
          <w:rFonts w:hint="default" w:ascii="sans-serif" w:hAnsi="sans-serif" w:eastAsia="sans-serif" w:cs="sans-serif"/>
          <w:i w:val="0"/>
          <w:iCs w:val="0"/>
          <w:caps w:val="0"/>
          <w:color w:val="000000"/>
          <w:spacing w:val="0"/>
          <w:sz w:val="36"/>
          <w:szCs w:val="36"/>
        </w:rPr>
      </w:pPr>
      <w:r>
        <w:rPr>
          <w:rFonts w:hint="default" w:ascii="文星标宋" w:hAnsi="文星标宋" w:eastAsia="文星标宋" w:cs="文星标宋"/>
          <w:i w:val="0"/>
          <w:iCs w:val="0"/>
          <w:caps w:val="0"/>
          <w:color w:val="000000"/>
          <w:spacing w:val="0"/>
          <w:sz w:val="36"/>
          <w:szCs w:val="36"/>
        </w:rPr>
        <w:t>2023年度河东区春华街道工作计划</w:t>
      </w:r>
    </w:p>
    <w:p w14:paraId="0864F9AC">
      <w:pPr>
        <w:pStyle w:val="2"/>
        <w:keepNext w:val="0"/>
        <w:keepLines w:val="0"/>
        <w:widowControl/>
        <w:suppressLineNumbers w:val="0"/>
        <w:spacing w:line="480" w:lineRule="atLeast"/>
        <w:ind w:left="0" w:firstLine="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rPr>
        <w:t> </w:t>
      </w:r>
    </w:p>
    <w:p w14:paraId="4E0CB0DE">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一、凝聚合力树正气，积尺寸之功收穿石之效</w:t>
      </w:r>
    </w:p>
    <w:p w14:paraId="487D6BDC">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把学习贯彻习近平新时代中国特色社会主义思想和党的二十大报告作为今后长期坚持的必修课，班子成员带头采取集中学习、自学相结合的方式，充分利用书籍、报刊、学习强国等载体，持续深入学习领会习近平总书记系列重要讲话精神，强化思想引领，做好各项本职工作，在疫情防控工作中始终保持清醒头脑，毫不动摇坚持“动态清零”总方针，统一思想、凝聚共识，始终在思想上政治上行动上同以习近平同志为核心的党中央保持高度一致，坚决克服麻痹思想、厌战情绪、侥幸心理、松劲心态，为疫情防控和经济社会发展双赢作出春华成绩。</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牢记打铁必须自身硬的道理，时时讲自律，事事守规矩，时刻绷紧廉洁自律这根弦，永葆自我革命精神，进一步加强警示教育力度，筑牢廉洁从政的思想防线和行为底线。坚持严的主基调不动摇，坚持发扬钉钉子精神加强作风建设，带头落实中央八项规定精神和不担当不作为、形式主义官僚主义专项整治问题整改，增强自我约束意识和法纪观念，做到慎微、慎欲、慎友。不断增强党的自我净化、自我完善、自我革新、自我提高能力，发扬斗争精神，用好批评与自我批评这一锐利武器，努力以过硬作风开创工作新局面。</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时刻保持埋头苦干、任劳任怨的奉献精神，领导班子成员要加大对业务科室、一线社区调研问计力度，密切沟通联系。街道持续加深纵横沟通力度，时刻与上级部门对标，延伸纵向沟通触角，严防“闭门造车”。加强业务科室间互动，缩短横向交流距离，始终坚持“一盘棋”思想，对疫情防控、优化营商环境、安全生产、信访维稳、“创文创卫创城”等重点工作高度重视、通力协作，心往一处想、劲往一处使，合力开创春华事业新局面。</w:t>
      </w:r>
    </w:p>
    <w:p w14:paraId="2ACF208B">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二、矢志不移惠民生，务实举措保障服务成效</w:t>
      </w:r>
    </w:p>
    <w:p w14:paraId="0DFA26E4">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提高全街干部为群众服务的意识，对群众反映强烈急需解决的问题做到限时办结，对群众来电来访反映的问题做到及时答复并整改，对暂时解决不了的问题耐心的做好解释工作，对发现不担当不作为问题严肃追责问责。</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加强敬老宣传教育，营造良好的敬老氛围，将敬老、养老、助老道德教育纳入到文明城市建设规划中，与各项文明创建活动结合起来，综合运用行政、法律和宣传教育等手段，引导社会各方面共同关心老年人和老龄事业。充分利用广播、专栏、板报等多种形式，宣传党和国家老龄工作方针政策，深入人心，家喻户晓，在全社会树立尊老、助老、爱老的良好风尚。充分利用春节，“重阳节等重大节日，集中开展为老年人做好事，送温暖”等活动。</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持续做好创城工作，更扎实有效地把食品安全工作推向更高水平，确保广大居民群众身心健康和生命安全，确保食品安全“入口”关。按照防疫相关要求，严密防控，不折不扣抓好疫情防控下的食品安全工作，定期走访行程码、戴口罩、消毒等疫情防控措施的落实情况，对存在问题督促整改，确保重点领域、关键环节食品安全工作落到实处，保障在疫情期间辖区居民的食品安全。</w:t>
      </w:r>
    </w:p>
    <w:p w14:paraId="18861398">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三、重拳出击抓整治，巩固创文创卫工作成果</w:t>
      </w:r>
    </w:p>
    <w:p w14:paraId="2C67F24F">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b w:val="0"/>
          <w:bCs w:val="0"/>
          <w:i w:val="0"/>
          <w:iCs w:val="0"/>
          <w:caps w:val="0"/>
          <w:color w:val="000000"/>
          <w:spacing w:val="0"/>
          <w:sz w:val="24"/>
          <w:szCs w:val="24"/>
        </w:rPr>
        <w:t>做好老旧小区长效管理工作，继续</w:t>
      </w:r>
      <w:r>
        <w:rPr>
          <w:rFonts w:hint="default" w:ascii="仿宋_GB2312" w:hAnsi="sans-serif" w:eastAsia="仿宋_GB2312" w:cs="仿宋_GB2312"/>
          <w:i w:val="0"/>
          <w:iCs w:val="0"/>
          <w:caps w:val="0"/>
          <w:color w:val="000000"/>
          <w:spacing w:val="0"/>
          <w:sz w:val="24"/>
          <w:szCs w:val="24"/>
        </w:rPr>
        <w:t>对街域内所有旧楼区改造项目实行强化监督管理。完善旧楼区的长效管理机制，巩固旧楼区提升改造成果。</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坚持街级总河长、河长亲自挂帅，深入一线推动落实，每周向区河长办报送河长制工作进展情况。建立街级河长以及社区对小区景观池的巡查机制，全面开展河湖坑塘排查治理工作。</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继续开展马路餐桌、马路烧烤的治理工作，加大治理力度，做到清理一处，取缔一处，巩固一处。对商户聚集、群众反映强烈、影响较大的点位提前介入，组织集中清理，坚决取缔占道经营、流动摊点等违法行为，做好大气污染防治以及油烟排放的监控管理。</w:t>
      </w:r>
    </w:p>
    <w:p w14:paraId="0AA167B2">
      <w:pPr>
        <w:pStyle w:val="2"/>
        <w:keepNext w:val="0"/>
        <w:keepLines w:val="0"/>
        <w:widowControl/>
        <w:suppressLineNumbers w:val="0"/>
        <w:spacing w:line="480" w:lineRule="atLeast"/>
        <w:ind w:left="0" w:firstLine="480"/>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b w:val="0"/>
          <w:bCs w:val="0"/>
          <w:i w:val="0"/>
          <w:iCs w:val="0"/>
          <w:caps w:val="0"/>
          <w:color w:val="000000"/>
          <w:spacing w:val="0"/>
          <w:sz w:val="24"/>
          <w:szCs w:val="24"/>
        </w:rPr>
        <w:t>四、夯实制度除隐患，坚决筑牢安全钢铁防线</w:t>
      </w:r>
    </w:p>
    <w:p w14:paraId="143911E6">
      <w:pPr>
        <w:pStyle w:val="2"/>
        <w:keepNext w:val="0"/>
        <w:keepLines w:val="0"/>
        <w:widowControl/>
        <w:suppressLineNumbers w:val="0"/>
        <w:spacing w:line="480" w:lineRule="atLeast"/>
        <w:ind w:left="0" w:firstLine="480"/>
        <w:jc w:val="both"/>
        <w:rPr>
          <w:rFonts w:hint="default" w:ascii="sans-serif" w:hAnsi="sans-serif" w:eastAsia="sans-serif" w:cs="sans-serif"/>
          <w:i w:val="0"/>
          <w:iCs w:val="0"/>
          <w:caps w:val="0"/>
          <w:color w:val="000000"/>
          <w:spacing w:val="0"/>
          <w:sz w:val="24"/>
          <w:szCs w:val="24"/>
        </w:rPr>
      </w:pPr>
      <w:r>
        <w:rPr>
          <w:rStyle w:val="5"/>
          <w:rFonts w:hint="default" w:ascii="仿宋_GB2312" w:hAnsi="sans-serif" w:eastAsia="仿宋_GB2312" w:cs="仿宋_GB2312"/>
          <w:b/>
          <w:bCs/>
          <w:i w:val="0"/>
          <w:iCs w:val="0"/>
          <w:caps w:val="0"/>
          <w:color w:val="000000"/>
          <w:spacing w:val="0"/>
          <w:sz w:val="24"/>
          <w:szCs w:val="24"/>
        </w:rPr>
        <w:t>一是</w:t>
      </w:r>
      <w:r>
        <w:rPr>
          <w:rFonts w:hint="default" w:ascii="仿宋_GB2312" w:hAnsi="sans-serif" w:eastAsia="仿宋_GB2312" w:cs="仿宋_GB2312"/>
          <w:i w:val="0"/>
          <w:iCs w:val="0"/>
          <w:caps w:val="0"/>
          <w:color w:val="000000"/>
          <w:spacing w:val="0"/>
          <w:sz w:val="24"/>
          <w:szCs w:val="24"/>
        </w:rPr>
        <w:t>进一步提高思想认识，增强创建平安春华的责任感。健全和完善各项创建管理制度，加强各部门协作进一步落实燃气安全、房屋安全等各项工作措施。</w:t>
      </w:r>
      <w:r>
        <w:rPr>
          <w:rStyle w:val="5"/>
          <w:rFonts w:hint="default" w:ascii="仿宋_GB2312" w:hAnsi="sans-serif" w:eastAsia="仿宋_GB2312" w:cs="仿宋_GB2312"/>
          <w:b/>
          <w:bCs/>
          <w:i w:val="0"/>
          <w:iCs w:val="0"/>
          <w:caps w:val="0"/>
          <w:color w:val="000000"/>
          <w:spacing w:val="0"/>
          <w:sz w:val="24"/>
          <w:szCs w:val="24"/>
        </w:rPr>
        <w:t>二是</w:t>
      </w:r>
      <w:r>
        <w:rPr>
          <w:rFonts w:hint="default" w:ascii="仿宋_GB2312" w:hAnsi="sans-serif" w:eastAsia="仿宋_GB2312" w:cs="仿宋_GB2312"/>
          <w:i w:val="0"/>
          <w:iCs w:val="0"/>
          <w:caps w:val="0"/>
          <w:color w:val="000000"/>
          <w:spacing w:val="0"/>
          <w:sz w:val="24"/>
          <w:szCs w:val="24"/>
        </w:rPr>
        <w:t>持续加强法制宣传教育和思想道德教育。通过各种渠道，采取多种方式开展法律宣传教育活动，提高群众的法制观念和法律意识，充分调动人民群众参与和维护社会治安的积极性。</w:t>
      </w:r>
      <w:r>
        <w:rPr>
          <w:rStyle w:val="5"/>
          <w:rFonts w:hint="default" w:ascii="仿宋_GB2312" w:hAnsi="sans-serif" w:eastAsia="仿宋_GB2312" w:cs="仿宋_GB2312"/>
          <w:b/>
          <w:bCs/>
          <w:i w:val="0"/>
          <w:iCs w:val="0"/>
          <w:caps w:val="0"/>
          <w:color w:val="000000"/>
          <w:spacing w:val="0"/>
          <w:sz w:val="24"/>
          <w:szCs w:val="24"/>
        </w:rPr>
        <w:t>三是</w:t>
      </w:r>
      <w:r>
        <w:rPr>
          <w:rFonts w:hint="default" w:ascii="仿宋_GB2312" w:hAnsi="sans-serif" w:eastAsia="仿宋_GB2312" w:cs="仿宋_GB2312"/>
          <w:i w:val="0"/>
          <w:iCs w:val="0"/>
          <w:caps w:val="0"/>
          <w:color w:val="000000"/>
          <w:spacing w:val="0"/>
          <w:sz w:val="24"/>
          <w:szCs w:val="24"/>
        </w:rPr>
        <w:t>强化监管力度，定期开展检查评比。持续加强监管制度，建立督查通报制度。继续严格落实安全生产责任制，持续开展自建房排查、燃气安全隐患排查工作，坚持处级领导带队深入包片社区进行安全检查每周不少于一次。 </w:t>
      </w:r>
    </w:p>
    <w:p w14:paraId="372F20E5">
      <w:pPr>
        <w:pStyle w:val="2"/>
        <w:keepNext w:val="0"/>
        <w:keepLines w:val="0"/>
        <w:widowControl/>
        <w:suppressLineNumbers w:val="0"/>
        <w:spacing w:line="480" w:lineRule="atLeast"/>
        <w:ind w:left="0" w:firstLine="480"/>
        <w:jc w:val="right"/>
        <w:textAlignment w:val="baseline"/>
        <w:rPr>
          <w:rFonts w:hint="default" w:ascii="sans-serif" w:hAnsi="sans-serif" w:eastAsia="sans-serif" w:cs="sans-serif"/>
          <w:i w:val="0"/>
          <w:iCs w:val="0"/>
          <w:caps w:val="0"/>
          <w:color w:val="000000"/>
          <w:spacing w:val="0"/>
          <w:sz w:val="24"/>
          <w:szCs w:val="24"/>
        </w:rPr>
      </w:pPr>
    </w:p>
    <w:p w14:paraId="233F6D07">
      <w:pPr>
        <w:pStyle w:val="2"/>
        <w:keepNext w:val="0"/>
        <w:keepLines w:val="0"/>
        <w:widowControl/>
        <w:suppressLineNumbers w:val="0"/>
        <w:spacing w:line="480" w:lineRule="atLeast"/>
        <w:ind w:left="0" w:firstLine="480"/>
        <w:jc w:val="right"/>
        <w:textAlignment w:val="baseline"/>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vertAlign w:val="baseline"/>
        </w:rPr>
        <w:t> </w:t>
      </w:r>
    </w:p>
    <w:p w14:paraId="468CEBA5">
      <w:pPr>
        <w:pStyle w:val="2"/>
        <w:keepNext w:val="0"/>
        <w:keepLines w:val="0"/>
        <w:widowControl/>
        <w:suppressLineNumbers w:val="0"/>
        <w:spacing w:line="480" w:lineRule="atLeast"/>
        <w:ind w:left="0" w:firstLine="0"/>
        <w:jc w:val="right"/>
        <w:textAlignment w:val="baseline"/>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vertAlign w:val="baseline"/>
        </w:rPr>
        <w:t>中共天津市河东区委春华街道工作委员会</w:t>
      </w:r>
    </w:p>
    <w:p w14:paraId="26B5B262">
      <w:pPr>
        <w:pStyle w:val="2"/>
        <w:keepNext w:val="0"/>
        <w:keepLines w:val="0"/>
        <w:widowControl/>
        <w:suppressLineNumbers w:val="0"/>
        <w:spacing w:line="480" w:lineRule="atLeast"/>
        <w:ind w:left="0" w:firstLine="0"/>
        <w:jc w:val="right"/>
        <w:textAlignment w:val="baseline"/>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vertAlign w:val="baseline"/>
        </w:rPr>
        <w:t>天津市河东区人民政府春华街道办事处</w:t>
      </w:r>
    </w:p>
    <w:p w14:paraId="7DD56DD7">
      <w:pPr>
        <w:pStyle w:val="2"/>
        <w:keepNext w:val="0"/>
        <w:keepLines w:val="0"/>
        <w:widowControl/>
        <w:suppressLineNumbers w:val="0"/>
        <w:spacing w:line="480" w:lineRule="atLeast"/>
        <w:ind w:left="0" w:firstLine="0"/>
        <w:jc w:val="right"/>
        <w:textAlignment w:val="baseline"/>
        <w:rPr>
          <w:rFonts w:hint="default" w:ascii="sans-serif" w:hAnsi="sans-serif" w:eastAsia="sans-serif" w:cs="sans-serif"/>
          <w:i w:val="0"/>
          <w:iCs w:val="0"/>
          <w:caps w:val="0"/>
          <w:color w:val="000000"/>
          <w:spacing w:val="0"/>
          <w:sz w:val="24"/>
          <w:szCs w:val="24"/>
        </w:rPr>
      </w:pPr>
      <w:r>
        <w:rPr>
          <w:rFonts w:hint="default" w:ascii="仿宋_GB2312" w:hAnsi="sans-serif" w:eastAsia="仿宋_GB2312" w:cs="仿宋_GB2312"/>
          <w:i w:val="0"/>
          <w:iCs w:val="0"/>
          <w:caps w:val="0"/>
          <w:color w:val="000000"/>
          <w:spacing w:val="0"/>
          <w:sz w:val="24"/>
          <w:szCs w:val="24"/>
          <w:vertAlign w:val="baseline"/>
        </w:rPr>
        <w:t>2023年1月1日   </w:t>
      </w:r>
    </w:p>
    <w:p w14:paraId="5ADDEA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星标宋">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TZhMjcyNGE5ZGRlOTdmOGI0YTJjOGFjOThlMjMifQ=="/>
  </w:docVars>
  <w:rsids>
    <w:rsidRoot w:val="65AA2049"/>
    <w:rsid w:val="65AA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10843</Words>
  <Characters>11053</Characters>
  <Lines>0</Lines>
  <Paragraphs>0</Paragraphs>
  <TotalTime>0</TotalTime>
  <ScaleCrop>false</ScaleCrop>
  <LinksUpToDate>false</LinksUpToDate>
  <CharactersWithSpaces>11055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2024-12-07T03:08:00Z</dcterms:created>
  <dc:creator>Administrator</dc:creator>
  <cp:lastModifiedBy>Administrator</cp:lastModifiedBy>
  <dcterms:modified xsi:type="dcterms:W3CDTF">2024-12-07T03:09:34Z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B4FC15447C774411817EFE4DABB1922D_11</vt:lpwstr>
  </property>
</Properties>
</file>