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2C47E">
      <w:pPr>
        <w:pStyle w:val="2"/>
        <w:keepNext w:val="0"/>
        <w:keepLines w:val="0"/>
        <w:widowControl/>
        <w:suppressLineNumbers w:val="0"/>
        <w:spacing w:before="0" w:beforeAutospacing="0" w:line="600" w:lineRule="atLeast"/>
        <w:ind w:left="0" w:firstLine="0"/>
        <w:jc w:val="center"/>
        <w:rPr>
          <w:rFonts w:ascii="微软雅黑" w:hAnsi="微软雅黑" w:eastAsia="微软雅黑" w:cs="微软雅黑"/>
          <w:i w:val="0"/>
          <w:iCs w:val="0"/>
          <w:caps w:val="0"/>
          <w:color w:val="000000"/>
          <w:spacing w:val="0"/>
          <w:sz w:val="45"/>
          <w:szCs w:val="45"/>
        </w:rPr>
      </w:pPr>
      <w:bookmarkStart w:id="0" w:name="_GoBack"/>
      <w:r>
        <w:rPr>
          <w:rFonts w:ascii="文星标宋" w:hAnsi="文星标宋" w:eastAsia="文星标宋" w:cs="文星标宋"/>
          <w:i w:val="0"/>
          <w:iCs w:val="0"/>
          <w:caps w:val="0"/>
          <w:color w:val="000000"/>
          <w:spacing w:val="0"/>
          <w:sz w:val="45"/>
          <w:szCs w:val="45"/>
        </w:rPr>
        <w:t>河东区统计局2024年工作要点</w:t>
      </w:r>
      <w:bookmarkEnd w:id="0"/>
    </w:p>
    <w:p w14:paraId="198299CF">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30"/>
          <w:szCs w:val="30"/>
        </w:rPr>
      </w:pPr>
    </w:p>
    <w:p w14:paraId="2CCFA8F0">
      <w:pPr>
        <w:pStyle w:val="2"/>
        <w:keepNext w:val="0"/>
        <w:keepLines w:val="0"/>
        <w:widowControl/>
        <w:suppressLineNumbers w:val="0"/>
        <w:spacing w:line="600" w:lineRule="atLeast"/>
        <w:ind w:left="0" w:firstLine="420"/>
        <w:rPr>
          <w:rFonts w:hint="eastAsia" w:ascii="微软雅黑" w:hAnsi="微软雅黑" w:eastAsia="微软雅黑" w:cs="微软雅黑"/>
          <w:i w:val="0"/>
          <w:iCs w:val="0"/>
          <w:caps w:val="0"/>
          <w:color w:val="000000"/>
          <w:spacing w:val="0"/>
          <w:sz w:val="30"/>
          <w:szCs w:val="30"/>
        </w:rPr>
      </w:pPr>
      <w:r>
        <w:rPr>
          <w:rFonts w:ascii="仿宋_GB2312" w:hAnsi="微软雅黑" w:eastAsia="仿宋_GB2312" w:cs="仿宋_GB2312"/>
          <w:i w:val="0"/>
          <w:iCs w:val="0"/>
          <w:caps w:val="0"/>
          <w:color w:val="000000"/>
          <w:spacing w:val="0"/>
          <w:sz w:val="30"/>
          <w:szCs w:val="30"/>
        </w:rPr>
        <w:t>2024年是中华人民共和国成立75周年，是实施“十四五”规划的关键一年，也是河东区加快高质量转型发展的重要一年。全区统计工作的总体要求是：以习近平新时代中国特色社会主义思想为指导，深入贯彻落实习近平总书记视察天津重要讲话和对统计工作重要指示批示精神，认真贯彻落实党的二十大和二十届二中全会精神，围绕“四个善作善成”重要要求，按照市区委经济工作会议、全市统计工作会议部署要求，以服务全市“十项行动”为主线，以党的政治建设为统领，以提高统计数据质量为核心，以加强统计队伍建设为根本，以高标准完成第五次全国经济普查为重点，持续推进依法统计依法治统，不断夯实统计基层基础，全力保障服务河东经济社会发展大局。</w:t>
      </w:r>
    </w:p>
    <w:p w14:paraId="296C2A7E">
      <w:pPr>
        <w:pStyle w:val="2"/>
        <w:keepNext w:val="0"/>
        <w:keepLines w:val="0"/>
        <w:widowControl/>
        <w:suppressLineNumbers w:val="0"/>
        <w:spacing w:line="600" w:lineRule="atLeast"/>
        <w:ind w:left="0" w:firstLine="420"/>
        <w:rPr>
          <w:rFonts w:hint="eastAsia" w:ascii="微软雅黑" w:hAnsi="微软雅黑" w:eastAsia="微软雅黑" w:cs="微软雅黑"/>
          <w:i w:val="0"/>
          <w:iCs w:val="0"/>
          <w:caps w:val="0"/>
          <w:color w:val="000000"/>
          <w:spacing w:val="0"/>
          <w:sz w:val="30"/>
          <w:szCs w:val="30"/>
        </w:rPr>
      </w:pPr>
      <w:r>
        <w:rPr>
          <w:rFonts w:hint="eastAsia" w:ascii="仿宋_GB2312" w:hAnsi="微软雅黑" w:eastAsia="仿宋_GB2312" w:cs="仿宋_GB2312"/>
          <w:i w:val="0"/>
          <w:iCs w:val="0"/>
          <w:caps w:val="0"/>
          <w:color w:val="000000"/>
          <w:spacing w:val="0"/>
          <w:sz w:val="30"/>
          <w:szCs w:val="30"/>
        </w:rPr>
        <w:t>一、坚持应统尽统，确保“五经普”工作扎实推进</w:t>
      </w:r>
    </w:p>
    <w:p w14:paraId="7BCDB018">
      <w:pPr>
        <w:pStyle w:val="2"/>
        <w:keepNext w:val="0"/>
        <w:keepLines w:val="0"/>
        <w:widowControl/>
        <w:suppressLineNumbers w:val="0"/>
        <w:spacing w:line="600" w:lineRule="atLeast"/>
        <w:ind w:left="0" w:firstLine="420"/>
        <w:rPr>
          <w:rFonts w:hint="eastAsia" w:ascii="微软雅黑" w:hAnsi="微软雅黑" w:eastAsia="微软雅黑" w:cs="微软雅黑"/>
          <w:i w:val="0"/>
          <w:iCs w:val="0"/>
          <w:caps w:val="0"/>
          <w:color w:val="000000"/>
          <w:spacing w:val="0"/>
          <w:sz w:val="30"/>
          <w:szCs w:val="30"/>
        </w:rPr>
      </w:pPr>
      <w:r>
        <w:rPr>
          <w:rFonts w:hint="eastAsia" w:ascii="仿宋_GB2312" w:hAnsi="微软雅黑" w:eastAsia="仿宋_GB2312" w:cs="仿宋_GB2312"/>
          <w:i w:val="0"/>
          <w:iCs w:val="0"/>
          <w:caps w:val="0"/>
          <w:color w:val="000000"/>
          <w:spacing w:val="0"/>
          <w:sz w:val="30"/>
          <w:szCs w:val="30"/>
        </w:rPr>
        <w:t>1.高效率开展普查登记。充分发挥区普查工作领导小组办公室的职能作用，加强与区普查工作领导小组各成员单位的协调配合，结合普查现场登记等重点任务，做好调研督导工作，定期组织召开普查工作督导会，及时传达学习国家最新文件精神、通报工作进度、部署阶段性重点任务，推动解决重难点问题。加大普查工作宣传力度，提升普查宣传的覆盖面和影响力。充分利用各行业部门资料，组织多轮次部门信息补充比对，分批次向各类普查对象发送普查登记短信，督促及时上报普查数据，做到应普尽普、颗粒归仓。</w:t>
      </w:r>
    </w:p>
    <w:p w14:paraId="40E67495">
      <w:pPr>
        <w:pStyle w:val="2"/>
        <w:keepNext w:val="0"/>
        <w:keepLines w:val="0"/>
        <w:widowControl/>
        <w:suppressLineNumbers w:val="0"/>
        <w:spacing w:line="600" w:lineRule="atLeast"/>
        <w:ind w:left="0" w:firstLine="420"/>
        <w:rPr>
          <w:rFonts w:hint="eastAsia" w:ascii="微软雅黑" w:hAnsi="微软雅黑" w:eastAsia="微软雅黑" w:cs="微软雅黑"/>
          <w:i w:val="0"/>
          <w:iCs w:val="0"/>
          <w:caps w:val="0"/>
          <w:color w:val="000000"/>
          <w:spacing w:val="0"/>
          <w:sz w:val="30"/>
          <w:szCs w:val="30"/>
        </w:rPr>
      </w:pPr>
      <w:r>
        <w:rPr>
          <w:rFonts w:hint="eastAsia" w:ascii="仿宋_GB2312" w:hAnsi="微软雅黑" w:eastAsia="仿宋_GB2312" w:cs="仿宋_GB2312"/>
          <w:i w:val="0"/>
          <w:iCs w:val="0"/>
          <w:caps w:val="0"/>
          <w:color w:val="000000"/>
          <w:spacing w:val="0"/>
          <w:sz w:val="30"/>
          <w:szCs w:val="30"/>
        </w:rPr>
        <w:t>2.形成合力抓好数据审核。在市经普办的大力指导下，坚持以方法制度为准则，采取区、街两级上下联动、各专业配合、部门协作的形式，在完成入户登记的基础上，凝聚合力做好普查数据审核纠错工作，确保普查单位不遗漏。抽取普查小区开展数据质量检查，分层开展核查，发现问题及时反馈核实修正，将风险防控贯穿普查工作始终。</w:t>
      </w:r>
    </w:p>
    <w:p w14:paraId="6AE4FC6B">
      <w:pPr>
        <w:pStyle w:val="2"/>
        <w:keepNext w:val="0"/>
        <w:keepLines w:val="0"/>
        <w:widowControl/>
        <w:suppressLineNumbers w:val="0"/>
        <w:spacing w:line="600" w:lineRule="atLeast"/>
        <w:ind w:left="0" w:firstLine="420"/>
        <w:rPr>
          <w:rFonts w:hint="eastAsia" w:ascii="微软雅黑" w:hAnsi="微软雅黑" w:eastAsia="微软雅黑" w:cs="微软雅黑"/>
          <w:i w:val="0"/>
          <w:iCs w:val="0"/>
          <w:caps w:val="0"/>
          <w:color w:val="000000"/>
          <w:spacing w:val="0"/>
          <w:sz w:val="30"/>
          <w:szCs w:val="30"/>
        </w:rPr>
      </w:pPr>
      <w:r>
        <w:rPr>
          <w:rFonts w:hint="eastAsia" w:ascii="仿宋_GB2312" w:hAnsi="微软雅黑" w:eastAsia="仿宋_GB2312" w:cs="仿宋_GB2312"/>
          <w:i w:val="0"/>
          <w:iCs w:val="0"/>
          <w:caps w:val="0"/>
          <w:color w:val="000000"/>
          <w:spacing w:val="0"/>
          <w:sz w:val="30"/>
          <w:szCs w:val="30"/>
        </w:rPr>
        <w:t>3.突出重点进行数据评估。按照全市统一部署，结合历史数据、部门数据全面评估五经普数据质量，重点对“五经普”我区GDP核算情况进行评估分析，为全区经济社会高质量发展提供坚实数据支撑打下基础。</w:t>
      </w:r>
    </w:p>
    <w:p w14:paraId="380AF0EF">
      <w:pPr>
        <w:pStyle w:val="2"/>
        <w:keepNext w:val="0"/>
        <w:keepLines w:val="0"/>
        <w:widowControl/>
        <w:suppressLineNumbers w:val="0"/>
        <w:spacing w:line="600" w:lineRule="atLeast"/>
        <w:ind w:left="0" w:firstLine="420"/>
        <w:rPr>
          <w:rFonts w:hint="eastAsia" w:ascii="微软雅黑" w:hAnsi="微软雅黑" w:eastAsia="微软雅黑" w:cs="微软雅黑"/>
          <w:i w:val="0"/>
          <w:iCs w:val="0"/>
          <w:caps w:val="0"/>
          <w:color w:val="000000"/>
          <w:spacing w:val="0"/>
          <w:sz w:val="30"/>
          <w:szCs w:val="30"/>
        </w:rPr>
      </w:pPr>
      <w:r>
        <w:rPr>
          <w:rFonts w:hint="eastAsia" w:ascii="仿宋_GB2312" w:hAnsi="微软雅黑" w:eastAsia="仿宋_GB2312" w:cs="仿宋_GB2312"/>
          <w:i w:val="0"/>
          <w:iCs w:val="0"/>
          <w:caps w:val="0"/>
          <w:color w:val="000000"/>
          <w:spacing w:val="0"/>
          <w:sz w:val="30"/>
          <w:szCs w:val="30"/>
        </w:rPr>
        <w:t>二、坚持依法治统，坚决防惩统计造假</w:t>
      </w:r>
    </w:p>
    <w:p w14:paraId="54556463">
      <w:pPr>
        <w:pStyle w:val="2"/>
        <w:keepNext w:val="0"/>
        <w:keepLines w:val="0"/>
        <w:widowControl/>
        <w:suppressLineNumbers w:val="0"/>
        <w:spacing w:line="600" w:lineRule="atLeast"/>
        <w:ind w:left="0" w:firstLine="420"/>
        <w:rPr>
          <w:rFonts w:hint="eastAsia" w:ascii="微软雅黑" w:hAnsi="微软雅黑" w:eastAsia="微软雅黑" w:cs="微软雅黑"/>
          <w:i w:val="0"/>
          <w:iCs w:val="0"/>
          <w:caps w:val="0"/>
          <w:color w:val="000000"/>
          <w:spacing w:val="0"/>
          <w:sz w:val="30"/>
          <w:szCs w:val="30"/>
        </w:rPr>
      </w:pPr>
      <w:r>
        <w:rPr>
          <w:rFonts w:hint="eastAsia" w:ascii="仿宋_GB2312" w:hAnsi="微软雅黑" w:eastAsia="仿宋_GB2312" w:cs="仿宋_GB2312"/>
          <w:i w:val="0"/>
          <w:iCs w:val="0"/>
          <w:caps w:val="0"/>
          <w:color w:val="000000"/>
          <w:spacing w:val="0"/>
          <w:sz w:val="30"/>
          <w:szCs w:val="30"/>
        </w:rPr>
        <w:t>4.推进统计法治宣传。聚焦领导干部、统计人员、调查对象、社会公众等不同层面普法需求，制定针对性措施。紧盯领导干部这个“关键少数”，积极推动将统计法治宣传纳入区级理论学习中心组学习内容；进一步巩固统计法进党校常态化机制，不断增强领导干部依法统计意识，自觉抵制统计造假弄虚作假。持续推进普法宣传进机关、进企业、进社区，营造全社会了解、支持、配合统计工作的浓厚氛围。进一步加强统计诚信建设，依法依规开展统计严重失信企业认定公示工作，用好信用惩戒、信用修复等措施推进统计诚信建设扎实开展。</w:t>
      </w:r>
    </w:p>
    <w:p w14:paraId="6E0D977B">
      <w:pPr>
        <w:pStyle w:val="2"/>
        <w:keepNext w:val="0"/>
        <w:keepLines w:val="0"/>
        <w:widowControl/>
        <w:suppressLineNumbers w:val="0"/>
        <w:spacing w:line="600" w:lineRule="atLeast"/>
        <w:ind w:left="0" w:firstLine="420"/>
        <w:rPr>
          <w:rFonts w:hint="eastAsia" w:ascii="微软雅黑" w:hAnsi="微软雅黑" w:eastAsia="微软雅黑" w:cs="微软雅黑"/>
          <w:i w:val="0"/>
          <w:iCs w:val="0"/>
          <w:caps w:val="0"/>
          <w:color w:val="000000"/>
          <w:spacing w:val="0"/>
          <w:sz w:val="30"/>
          <w:szCs w:val="30"/>
        </w:rPr>
      </w:pPr>
      <w:r>
        <w:rPr>
          <w:rFonts w:hint="eastAsia" w:ascii="仿宋_GB2312" w:hAnsi="微软雅黑" w:eastAsia="仿宋_GB2312" w:cs="仿宋_GB2312"/>
          <w:i w:val="0"/>
          <w:iCs w:val="0"/>
          <w:caps w:val="0"/>
          <w:color w:val="000000"/>
          <w:spacing w:val="0"/>
          <w:sz w:val="30"/>
          <w:szCs w:val="30"/>
        </w:rPr>
        <w:t>5.强化统计监督作用。持续推进统计造假屡禁难绝专项治理行动，建立完善防惩统计造假、弄虚作假长效机制，巩固深化统计造假屡禁难绝专项治理成果。开展“双随机”统计执法检查，严肃查处各类统计违纪违法案件。进一步落实《河东区纪检监察监督与其他监督贯通协同联席会议机制》有关要求，着力推动统计监督与其他监督的贯通协同，特别是加强与区纪委监委、派驻纪检监察组的协调配合，形成防惩统计造假监督工作合力。</w:t>
      </w:r>
    </w:p>
    <w:p w14:paraId="73640445">
      <w:pPr>
        <w:pStyle w:val="2"/>
        <w:keepNext w:val="0"/>
        <w:keepLines w:val="0"/>
        <w:widowControl/>
        <w:suppressLineNumbers w:val="0"/>
        <w:spacing w:line="600" w:lineRule="atLeast"/>
        <w:ind w:left="0" w:firstLine="420"/>
        <w:rPr>
          <w:rFonts w:hint="eastAsia" w:ascii="微软雅黑" w:hAnsi="微软雅黑" w:eastAsia="微软雅黑" w:cs="微软雅黑"/>
          <w:i w:val="0"/>
          <w:iCs w:val="0"/>
          <w:caps w:val="0"/>
          <w:color w:val="000000"/>
          <w:spacing w:val="0"/>
          <w:sz w:val="30"/>
          <w:szCs w:val="30"/>
        </w:rPr>
      </w:pPr>
      <w:r>
        <w:rPr>
          <w:rFonts w:hint="eastAsia" w:ascii="仿宋_GB2312" w:hAnsi="微软雅黑" w:eastAsia="仿宋_GB2312" w:cs="仿宋_GB2312"/>
          <w:i w:val="0"/>
          <w:iCs w:val="0"/>
          <w:caps w:val="0"/>
          <w:color w:val="000000"/>
          <w:spacing w:val="0"/>
          <w:sz w:val="30"/>
          <w:szCs w:val="30"/>
        </w:rPr>
        <w:t>三、坚持优化服务，有效提升统计质效</w:t>
      </w:r>
    </w:p>
    <w:p w14:paraId="5EE8CE40">
      <w:pPr>
        <w:pStyle w:val="2"/>
        <w:keepNext w:val="0"/>
        <w:keepLines w:val="0"/>
        <w:widowControl/>
        <w:suppressLineNumbers w:val="0"/>
        <w:spacing w:line="600" w:lineRule="atLeast"/>
        <w:ind w:left="0" w:firstLine="420"/>
        <w:rPr>
          <w:rFonts w:hint="eastAsia" w:ascii="微软雅黑" w:hAnsi="微软雅黑" w:eastAsia="微软雅黑" w:cs="微软雅黑"/>
          <w:i w:val="0"/>
          <w:iCs w:val="0"/>
          <w:caps w:val="0"/>
          <w:color w:val="000000"/>
          <w:spacing w:val="0"/>
          <w:sz w:val="30"/>
          <w:szCs w:val="30"/>
        </w:rPr>
      </w:pPr>
      <w:r>
        <w:rPr>
          <w:rFonts w:hint="eastAsia" w:ascii="仿宋_GB2312" w:hAnsi="微软雅黑" w:eastAsia="仿宋_GB2312" w:cs="仿宋_GB2312"/>
          <w:i w:val="0"/>
          <w:iCs w:val="0"/>
          <w:caps w:val="0"/>
          <w:color w:val="000000"/>
          <w:spacing w:val="0"/>
          <w:sz w:val="30"/>
          <w:szCs w:val="30"/>
        </w:rPr>
        <w:t>6.做实精准预测研判。聚焦全市“十项行动”工作部署，紧扣全区中心大局，立足“一站一带一园多点”总体布局，多维度加强经济形势预测预判和监测分析，及时、准确反映新形势、新问题，把准全区经济运行态势，为区委、区政府和各有关部门提出有针对性的意见建议。</w:t>
      </w:r>
    </w:p>
    <w:p w14:paraId="067F691E">
      <w:pPr>
        <w:pStyle w:val="2"/>
        <w:keepNext w:val="0"/>
        <w:keepLines w:val="0"/>
        <w:widowControl/>
        <w:suppressLineNumbers w:val="0"/>
        <w:spacing w:line="600" w:lineRule="atLeast"/>
        <w:ind w:left="0" w:firstLine="420"/>
        <w:rPr>
          <w:rFonts w:hint="eastAsia" w:ascii="微软雅黑" w:hAnsi="微软雅黑" w:eastAsia="微软雅黑" w:cs="微软雅黑"/>
          <w:i w:val="0"/>
          <w:iCs w:val="0"/>
          <w:caps w:val="0"/>
          <w:color w:val="000000"/>
          <w:spacing w:val="0"/>
          <w:sz w:val="30"/>
          <w:szCs w:val="30"/>
        </w:rPr>
      </w:pPr>
      <w:r>
        <w:rPr>
          <w:rFonts w:hint="eastAsia" w:ascii="仿宋_GB2312" w:hAnsi="微软雅黑" w:eastAsia="仿宋_GB2312" w:cs="仿宋_GB2312"/>
          <w:i w:val="0"/>
          <w:iCs w:val="0"/>
          <w:caps w:val="0"/>
          <w:color w:val="000000"/>
          <w:spacing w:val="0"/>
          <w:sz w:val="30"/>
          <w:szCs w:val="30"/>
        </w:rPr>
        <w:t>7.做深做细统计服务。围绕GDP核算指标，紧盯重点领域、重点行业的关键指标，每月做好深度分析，用好、用活手中的数据，撰写一批高质量专题分析报告，注重发挥“温度计”“信号灯”作用，确保真实全面反映我区发展实际。进一步贯彻落实市政府办公厅《关于进一步加强和支持天津国家调查工作的通知》精神，拓展国家调查服务的渠道和内容，聚焦经济、民生领域，开展社情民意调查，服务领导决策和经济发展，助力社会公共服务。</w:t>
      </w:r>
    </w:p>
    <w:p w14:paraId="423D701F">
      <w:pPr>
        <w:pStyle w:val="2"/>
        <w:keepNext w:val="0"/>
        <w:keepLines w:val="0"/>
        <w:widowControl/>
        <w:suppressLineNumbers w:val="0"/>
        <w:spacing w:line="600" w:lineRule="atLeast"/>
        <w:ind w:left="0" w:firstLine="420"/>
        <w:rPr>
          <w:rFonts w:hint="eastAsia" w:ascii="微软雅黑" w:hAnsi="微软雅黑" w:eastAsia="微软雅黑" w:cs="微软雅黑"/>
          <w:i w:val="0"/>
          <w:iCs w:val="0"/>
          <w:caps w:val="0"/>
          <w:color w:val="000000"/>
          <w:spacing w:val="0"/>
          <w:sz w:val="30"/>
          <w:szCs w:val="30"/>
        </w:rPr>
      </w:pPr>
      <w:r>
        <w:rPr>
          <w:rFonts w:hint="eastAsia" w:ascii="仿宋_GB2312" w:hAnsi="微软雅黑" w:eastAsia="仿宋_GB2312" w:cs="仿宋_GB2312"/>
          <w:i w:val="0"/>
          <w:iCs w:val="0"/>
          <w:caps w:val="0"/>
          <w:color w:val="000000"/>
          <w:spacing w:val="0"/>
          <w:sz w:val="30"/>
          <w:szCs w:val="30"/>
        </w:rPr>
        <w:t>8.做强统计宣传工作。全力做好统计公报、统计年鉴、《月月看统计》等资料编印，及时为区委、区政府和社会公众提供优质高效的统计服务。积极开展“五经普”“中国统计开放日”“《统计法》颁布日”等重大宣传活动，让社会公众全面地了解统计工作，为统计工作努力营造良好的社会氛围。</w:t>
      </w:r>
    </w:p>
    <w:p w14:paraId="43E720D6">
      <w:pPr>
        <w:pStyle w:val="2"/>
        <w:keepNext w:val="0"/>
        <w:keepLines w:val="0"/>
        <w:widowControl/>
        <w:suppressLineNumbers w:val="0"/>
        <w:spacing w:line="600" w:lineRule="atLeast"/>
        <w:ind w:left="0" w:firstLine="420"/>
        <w:rPr>
          <w:rFonts w:hint="eastAsia" w:ascii="微软雅黑" w:hAnsi="微软雅黑" w:eastAsia="微软雅黑" w:cs="微软雅黑"/>
          <w:i w:val="0"/>
          <w:iCs w:val="0"/>
          <w:caps w:val="0"/>
          <w:color w:val="000000"/>
          <w:spacing w:val="0"/>
          <w:sz w:val="30"/>
          <w:szCs w:val="30"/>
        </w:rPr>
      </w:pPr>
      <w:r>
        <w:rPr>
          <w:rFonts w:hint="eastAsia" w:ascii="仿宋_GB2312" w:hAnsi="微软雅黑" w:eastAsia="仿宋_GB2312" w:cs="仿宋_GB2312"/>
          <w:i w:val="0"/>
          <w:iCs w:val="0"/>
          <w:caps w:val="0"/>
          <w:color w:val="000000"/>
          <w:spacing w:val="0"/>
          <w:sz w:val="30"/>
          <w:szCs w:val="30"/>
        </w:rPr>
        <w:t>四、坚持强基固本，全面夯实基层基础</w:t>
      </w:r>
    </w:p>
    <w:p w14:paraId="059B6699">
      <w:pPr>
        <w:pStyle w:val="2"/>
        <w:keepNext w:val="0"/>
        <w:keepLines w:val="0"/>
        <w:widowControl/>
        <w:suppressLineNumbers w:val="0"/>
        <w:spacing w:line="600" w:lineRule="atLeast"/>
        <w:ind w:left="0" w:firstLine="420"/>
        <w:rPr>
          <w:rFonts w:hint="eastAsia" w:ascii="微软雅黑" w:hAnsi="微软雅黑" w:eastAsia="微软雅黑" w:cs="微软雅黑"/>
          <w:i w:val="0"/>
          <w:iCs w:val="0"/>
          <w:caps w:val="0"/>
          <w:color w:val="000000"/>
          <w:spacing w:val="0"/>
          <w:sz w:val="30"/>
          <w:szCs w:val="30"/>
        </w:rPr>
      </w:pPr>
      <w:r>
        <w:rPr>
          <w:rFonts w:hint="eastAsia" w:ascii="仿宋_GB2312" w:hAnsi="微软雅黑" w:eastAsia="仿宋_GB2312" w:cs="仿宋_GB2312"/>
          <w:i w:val="0"/>
          <w:iCs w:val="0"/>
          <w:caps w:val="0"/>
          <w:color w:val="000000"/>
          <w:spacing w:val="0"/>
          <w:sz w:val="30"/>
          <w:szCs w:val="30"/>
        </w:rPr>
        <w:t>9.规范基层统计工作。按照《天津市乡镇（街道）统计“五化”“六必做”工作标准》要求，加强街道统计基层基础规范化建设，强化基层统计队伍管理，夯实基层统计队伍建设，确保基层统计人员稳定。指导企业建立规范电子统计台账，不断夯实统计基础，确保数据源头真实可靠。</w:t>
      </w:r>
    </w:p>
    <w:p w14:paraId="21FA358D">
      <w:pPr>
        <w:pStyle w:val="2"/>
        <w:keepNext w:val="0"/>
        <w:keepLines w:val="0"/>
        <w:widowControl/>
        <w:suppressLineNumbers w:val="0"/>
        <w:spacing w:line="600" w:lineRule="atLeast"/>
        <w:ind w:left="0" w:firstLine="420"/>
        <w:rPr>
          <w:rFonts w:hint="eastAsia" w:ascii="微软雅黑" w:hAnsi="微软雅黑" w:eastAsia="微软雅黑" w:cs="微软雅黑"/>
          <w:i w:val="0"/>
          <w:iCs w:val="0"/>
          <w:caps w:val="0"/>
          <w:color w:val="000000"/>
          <w:spacing w:val="0"/>
          <w:sz w:val="30"/>
          <w:szCs w:val="30"/>
        </w:rPr>
      </w:pPr>
      <w:r>
        <w:rPr>
          <w:rFonts w:hint="eastAsia" w:ascii="仿宋_GB2312" w:hAnsi="微软雅黑" w:eastAsia="仿宋_GB2312" w:cs="仿宋_GB2312"/>
          <w:i w:val="0"/>
          <w:iCs w:val="0"/>
          <w:caps w:val="0"/>
          <w:color w:val="000000"/>
          <w:spacing w:val="0"/>
          <w:sz w:val="30"/>
          <w:szCs w:val="30"/>
        </w:rPr>
        <w:t>10.强化基层统计指导。健全局领导联系街道工作机制，加强基层统计工作走访指导，着力解决基层统计工作难点堵点。以提高街道和企业统计人员业务素质为重点，分层分类开展统计培训，以统计业务“大培训”促进基层统计能力“大提升”，加强“四上”企业统计人员业务培训及指导，提升统计人员业务能力，保障统计数据质量。</w:t>
      </w:r>
    </w:p>
    <w:p w14:paraId="5D7A6864">
      <w:pPr>
        <w:pStyle w:val="2"/>
        <w:keepNext w:val="0"/>
        <w:keepLines w:val="0"/>
        <w:widowControl/>
        <w:suppressLineNumbers w:val="0"/>
        <w:spacing w:line="600" w:lineRule="atLeast"/>
        <w:ind w:left="0" w:firstLine="420"/>
        <w:rPr>
          <w:rFonts w:hint="eastAsia" w:ascii="微软雅黑" w:hAnsi="微软雅黑" w:eastAsia="微软雅黑" w:cs="微软雅黑"/>
          <w:i w:val="0"/>
          <w:iCs w:val="0"/>
          <w:caps w:val="0"/>
          <w:color w:val="000000"/>
          <w:spacing w:val="0"/>
          <w:sz w:val="30"/>
          <w:szCs w:val="30"/>
        </w:rPr>
      </w:pPr>
      <w:r>
        <w:rPr>
          <w:rFonts w:hint="eastAsia" w:ascii="仿宋_GB2312" w:hAnsi="微软雅黑" w:eastAsia="仿宋_GB2312" w:cs="仿宋_GB2312"/>
          <w:i w:val="0"/>
          <w:iCs w:val="0"/>
          <w:caps w:val="0"/>
          <w:color w:val="000000"/>
          <w:spacing w:val="0"/>
          <w:sz w:val="30"/>
          <w:szCs w:val="30"/>
        </w:rPr>
        <w:t>11.加强部门统计工作。按照“管行业就要管统计，管统计就要管数据质量”的要求，积极推进部门间统计数据、部门行政记录互联共享，加大数据交换频率，拓展数据共享力度，形成统计合力。</w:t>
      </w:r>
    </w:p>
    <w:p w14:paraId="117B627D">
      <w:pPr>
        <w:pStyle w:val="2"/>
        <w:keepNext w:val="0"/>
        <w:keepLines w:val="0"/>
        <w:widowControl/>
        <w:suppressLineNumbers w:val="0"/>
        <w:spacing w:line="600" w:lineRule="atLeast"/>
        <w:ind w:left="0" w:firstLine="420"/>
        <w:rPr>
          <w:rFonts w:hint="eastAsia" w:ascii="微软雅黑" w:hAnsi="微软雅黑" w:eastAsia="微软雅黑" w:cs="微软雅黑"/>
          <w:i w:val="0"/>
          <w:iCs w:val="0"/>
          <w:caps w:val="0"/>
          <w:color w:val="000000"/>
          <w:spacing w:val="0"/>
          <w:sz w:val="30"/>
          <w:szCs w:val="30"/>
        </w:rPr>
      </w:pPr>
      <w:r>
        <w:rPr>
          <w:rFonts w:hint="eastAsia" w:ascii="仿宋_GB2312" w:hAnsi="微软雅黑" w:eastAsia="仿宋_GB2312" w:cs="仿宋_GB2312"/>
          <w:i w:val="0"/>
          <w:iCs w:val="0"/>
          <w:caps w:val="0"/>
          <w:color w:val="000000"/>
          <w:spacing w:val="0"/>
          <w:sz w:val="30"/>
          <w:szCs w:val="30"/>
        </w:rPr>
        <w:t>五、坚持培优育强，锻造过硬统计队伍</w:t>
      </w:r>
    </w:p>
    <w:p w14:paraId="6A7EA03D">
      <w:pPr>
        <w:pStyle w:val="2"/>
        <w:keepNext w:val="0"/>
        <w:keepLines w:val="0"/>
        <w:widowControl/>
        <w:suppressLineNumbers w:val="0"/>
        <w:spacing w:line="600" w:lineRule="atLeast"/>
        <w:ind w:left="0" w:firstLine="420"/>
        <w:rPr>
          <w:rFonts w:hint="eastAsia" w:ascii="微软雅黑" w:hAnsi="微软雅黑" w:eastAsia="微软雅黑" w:cs="微软雅黑"/>
          <w:i w:val="0"/>
          <w:iCs w:val="0"/>
          <w:caps w:val="0"/>
          <w:color w:val="000000"/>
          <w:spacing w:val="0"/>
          <w:sz w:val="30"/>
          <w:szCs w:val="30"/>
        </w:rPr>
      </w:pPr>
      <w:r>
        <w:rPr>
          <w:rFonts w:hint="eastAsia" w:ascii="仿宋_GB2312" w:hAnsi="微软雅黑" w:eastAsia="仿宋_GB2312" w:cs="仿宋_GB2312"/>
          <w:i w:val="0"/>
          <w:iCs w:val="0"/>
          <w:caps w:val="0"/>
          <w:color w:val="000000"/>
          <w:spacing w:val="0"/>
          <w:sz w:val="30"/>
          <w:szCs w:val="30"/>
        </w:rPr>
        <w:t>12.优化统计干部选拔任用。加强统计干部平时考核和年度考核，全面、客观、公正、科学地评价考核干部德才表现和工作实绩。坚持正确选人用人导向，注重在“急难险重”工作任务中发现培养考察干部，打造一支具备科学研判能力、综合分析能力、组织协调能力的高素质统计干部队伍，为统计事业高质量发展提供人才保障。</w:t>
      </w:r>
    </w:p>
    <w:p w14:paraId="37F0F841">
      <w:pPr>
        <w:pStyle w:val="2"/>
        <w:keepNext w:val="0"/>
        <w:keepLines w:val="0"/>
        <w:widowControl/>
        <w:suppressLineNumbers w:val="0"/>
        <w:spacing w:line="600" w:lineRule="atLeast"/>
        <w:ind w:left="0" w:firstLine="420"/>
        <w:rPr>
          <w:rFonts w:hint="eastAsia" w:ascii="微软雅黑" w:hAnsi="微软雅黑" w:eastAsia="微软雅黑" w:cs="微软雅黑"/>
          <w:i w:val="0"/>
          <w:iCs w:val="0"/>
          <w:caps w:val="0"/>
          <w:color w:val="000000"/>
          <w:spacing w:val="0"/>
          <w:sz w:val="30"/>
          <w:szCs w:val="30"/>
        </w:rPr>
      </w:pPr>
      <w:r>
        <w:rPr>
          <w:rFonts w:hint="eastAsia" w:ascii="仿宋_GB2312" w:hAnsi="微软雅黑" w:eastAsia="仿宋_GB2312" w:cs="仿宋_GB2312"/>
          <w:i w:val="0"/>
          <w:iCs w:val="0"/>
          <w:caps w:val="0"/>
          <w:color w:val="000000"/>
          <w:spacing w:val="0"/>
          <w:sz w:val="30"/>
          <w:szCs w:val="30"/>
        </w:rPr>
        <w:t>13.注重年轻干部培养。健全年轻干部培养机制，紧密结合政治素养、专业能力和实践本领等内容，开展各类专业培训，鼓励多岗位历练。充分发挥“传帮带”作用，真正形成“以老带新”“以老促新”的工作机制，为统计事业的高质量发展储备高素质年轻干部。</w:t>
      </w:r>
    </w:p>
    <w:p w14:paraId="3B3685B3">
      <w:pPr>
        <w:pStyle w:val="2"/>
        <w:keepNext w:val="0"/>
        <w:keepLines w:val="0"/>
        <w:widowControl/>
        <w:suppressLineNumbers w:val="0"/>
        <w:spacing w:line="600" w:lineRule="atLeast"/>
        <w:ind w:left="0" w:firstLine="420"/>
        <w:rPr>
          <w:rFonts w:hint="eastAsia" w:ascii="微软雅黑" w:hAnsi="微软雅黑" w:eastAsia="微软雅黑" w:cs="微软雅黑"/>
          <w:i w:val="0"/>
          <w:iCs w:val="0"/>
          <w:caps w:val="0"/>
          <w:color w:val="000000"/>
          <w:spacing w:val="0"/>
          <w:sz w:val="30"/>
          <w:szCs w:val="30"/>
        </w:rPr>
      </w:pPr>
      <w:r>
        <w:rPr>
          <w:rFonts w:hint="eastAsia" w:ascii="仿宋_GB2312" w:hAnsi="微软雅黑" w:eastAsia="仿宋_GB2312" w:cs="仿宋_GB2312"/>
          <w:i w:val="0"/>
          <w:iCs w:val="0"/>
          <w:caps w:val="0"/>
          <w:color w:val="000000"/>
          <w:spacing w:val="0"/>
          <w:sz w:val="30"/>
          <w:szCs w:val="30"/>
        </w:rPr>
        <w:t>14.加强统计执法队伍建设。组织开展法治业务知识及执法实务培训，提高执法人员现场检查、证据搜集、文书制作的能力和水平。选派更多同志参加国家统计局执法证考试，提高执法资格证通过率，进一步充实执法人员。</w:t>
      </w:r>
    </w:p>
    <w:p w14:paraId="42D8E3FF">
      <w:pPr>
        <w:pStyle w:val="2"/>
        <w:keepNext w:val="0"/>
        <w:keepLines w:val="0"/>
        <w:widowControl/>
        <w:suppressLineNumbers w:val="0"/>
        <w:spacing w:line="600" w:lineRule="atLeast"/>
        <w:ind w:left="0" w:firstLine="420"/>
        <w:rPr>
          <w:rFonts w:hint="eastAsia" w:ascii="微软雅黑" w:hAnsi="微软雅黑" w:eastAsia="微软雅黑" w:cs="微软雅黑"/>
          <w:i w:val="0"/>
          <w:iCs w:val="0"/>
          <w:caps w:val="0"/>
          <w:color w:val="000000"/>
          <w:spacing w:val="0"/>
          <w:sz w:val="30"/>
          <w:szCs w:val="30"/>
        </w:rPr>
      </w:pPr>
      <w:r>
        <w:rPr>
          <w:rFonts w:hint="eastAsia" w:ascii="仿宋_GB2312" w:hAnsi="微软雅黑" w:eastAsia="仿宋_GB2312" w:cs="仿宋_GB2312"/>
          <w:i w:val="0"/>
          <w:iCs w:val="0"/>
          <w:caps w:val="0"/>
          <w:color w:val="000000"/>
          <w:spacing w:val="0"/>
          <w:sz w:val="30"/>
          <w:szCs w:val="30"/>
        </w:rPr>
        <w:t>15.加强机关运行管理工作。强化“大安全”理念，从细从严抓好安全生产、值班值守、政务安全、数据安全、经济安全各项工作。做好垃圾分类，创建节约型机关，营造良好工作氛围，体现统计新风貌。</w:t>
      </w:r>
    </w:p>
    <w:p w14:paraId="6254941E">
      <w:pPr>
        <w:pStyle w:val="2"/>
        <w:keepNext w:val="0"/>
        <w:keepLines w:val="0"/>
        <w:widowControl/>
        <w:suppressLineNumbers w:val="0"/>
        <w:spacing w:line="600" w:lineRule="atLeast"/>
        <w:ind w:left="0" w:firstLine="420"/>
        <w:rPr>
          <w:rFonts w:hint="eastAsia" w:ascii="微软雅黑" w:hAnsi="微软雅黑" w:eastAsia="微软雅黑" w:cs="微软雅黑"/>
          <w:i w:val="0"/>
          <w:iCs w:val="0"/>
          <w:caps w:val="0"/>
          <w:color w:val="000000"/>
          <w:spacing w:val="0"/>
          <w:sz w:val="30"/>
          <w:szCs w:val="30"/>
        </w:rPr>
      </w:pPr>
      <w:r>
        <w:rPr>
          <w:rFonts w:hint="eastAsia" w:ascii="仿宋_GB2312" w:hAnsi="微软雅黑" w:eastAsia="仿宋_GB2312" w:cs="仿宋_GB2312"/>
          <w:i w:val="0"/>
          <w:iCs w:val="0"/>
          <w:caps w:val="0"/>
          <w:color w:val="000000"/>
          <w:spacing w:val="0"/>
          <w:sz w:val="30"/>
          <w:szCs w:val="30"/>
        </w:rPr>
        <w:t>（此文有删减）</w:t>
      </w:r>
    </w:p>
    <w:p w14:paraId="218FD6FC">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30"/>
          <w:szCs w:val="30"/>
        </w:rPr>
      </w:pPr>
    </w:p>
    <w:p w14:paraId="698DF85B">
      <w:pPr>
        <w:pStyle w:val="2"/>
        <w:keepNext w:val="0"/>
        <w:keepLines w:val="0"/>
        <w:widowControl/>
        <w:suppressLineNumbers w:val="0"/>
        <w:spacing w:line="600" w:lineRule="atLeast"/>
        <w:ind w:left="0" w:firstLine="420"/>
        <w:jc w:val="right"/>
        <w:rPr>
          <w:rFonts w:hint="eastAsia" w:ascii="微软雅黑" w:hAnsi="微软雅黑" w:eastAsia="微软雅黑" w:cs="微软雅黑"/>
          <w:i w:val="0"/>
          <w:iCs w:val="0"/>
          <w:caps w:val="0"/>
          <w:color w:val="000000"/>
          <w:spacing w:val="0"/>
          <w:sz w:val="30"/>
          <w:szCs w:val="30"/>
        </w:rPr>
      </w:pPr>
      <w:r>
        <w:rPr>
          <w:rFonts w:hint="eastAsia" w:ascii="仿宋_GB2312" w:hAnsi="微软雅黑" w:eastAsia="仿宋_GB2312" w:cs="仿宋_GB2312"/>
          <w:i w:val="0"/>
          <w:iCs w:val="0"/>
          <w:caps w:val="0"/>
          <w:color w:val="000000"/>
          <w:spacing w:val="0"/>
          <w:sz w:val="30"/>
          <w:szCs w:val="30"/>
        </w:rPr>
        <w:t>河东区统计局 </w:t>
      </w:r>
    </w:p>
    <w:p w14:paraId="35F91230">
      <w:pPr>
        <w:pStyle w:val="2"/>
        <w:keepNext w:val="0"/>
        <w:keepLines w:val="0"/>
        <w:widowControl/>
        <w:suppressLineNumbers w:val="0"/>
        <w:spacing w:line="600" w:lineRule="atLeast"/>
        <w:ind w:left="0" w:firstLine="420"/>
        <w:jc w:val="right"/>
        <w:rPr>
          <w:rFonts w:hint="eastAsia" w:ascii="微软雅黑" w:hAnsi="微软雅黑" w:eastAsia="微软雅黑" w:cs="微软雅黑"/>
          <w:i w:val="0"/>
          <w:iCs w:val="0"/>
          <w:caps w:val="0"/>
          <w:color w:val="000000"/>
          <w:spacing w:val="0"/>
          <w:sz w:val="30"/>
          <w:szCs w:val="30"/>
        </w:rPr>
      </w:pPr>
      <w:r>
        <w:rPr>
          <w:rFonts w:hint="eastAsia" w:ascii="仿宋_GB2312" w:hAnsi="微软雅黑" w:eastAsia="仿宋_GB2312" w:cs="仿宋_GB2312"/>
          <w:i w:val="0"/>
          <w:iCs w:val="0"/>
          <w:caps w:val="0"/>
          <w:color w:val="000000"/>
          <w:spacing w:val="0"/>
          <w:sz w:val="30"/>
          <w:szCs w:val="30"/>
        </w:rPr>
        <w:t>2024年5月16日</w:t>
      </w:r>
    </w:p>
    <w:p w14:paraId="3E31F4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文星标宋">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F63E5"/>
    <w:rsid w:val="6DEF6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2025-03-19T04:55:00Z</dcterms:created>
  <dc:creator>安静</dc:creator>
  <cp:lastModifiedBy>安静</cp:lastModifiedBy>
  <dcterms:modified xsi:type="dcterms:W3CDTF">2025-03-19T04:57:36Z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FCA238CDD8AA40F69D2749A19902EE1A_11</vt:lpwstr>
  </property>
  <property fmtid="{D5CDD505-2E9C-101B-9397-08002B2CF9AE}" pid="4" name="KSOTemplateDocerSaveRecord">
    <vt:lpwstr>eyJoZGlkIjoiZWI0MzVkYTQ5MTZhNDRkMDVkODc3ZDJiZmE5ZjZjNjciLCJ1c2VySWQiOiIzNTA4NDMwMjUifQ==</vt:lpwstr>
  </property>
</Properties>
</file>