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bookmarkStart w:id="1" w:name="_GoBack"/>
      <w:bookmarkEnd w:id="1"/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0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center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天津市医保基金监管“安全规范年”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center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短视频大赛活动方案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center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为进一步加强医疗保障基金监管，坚决打击欺诈骗保行为，充分发挥宣传引导作用，按照国家医保局部署要求，在全市范围内组织开展医保基金监管“安全规范年”短视频大赛活动，具体活动方案如下：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一、活动范围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全市医保系统、定点医疗机构、定点零售药店、参与医保基金监管工作的第三方机构。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二、作品要求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（一）主题内容。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突出集中宣传月活动主题，结合基金监管日常工作，短视频可涵盖基金监管政策解读、工作成果展示、案件侦破、执法实录、情景演绎、科普宣传、警示教育等方面。要求原创作品，创意新颖，艺术表现力强，具有鲜明时代特征，充分展示医保基金监管成效经验和队伍风采，发挥正向宣传引导作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（二）作品类型。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参赛作品可为短视频、动漫、微电影、微纪录片、歌曲MV、快闪视频、公益广告、Vlog等。要求视频画面清晰、声音平稳、特效适当、节奏紧凑，时长不超过15分钟，以3分钟内短视频为主。视频分辨率≥1080P,建议采用MP4(H.264编码）视频格式，视频文件不超过1GB,并提供相应内容简介及创作说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（三）创作要求。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1.参赛作品需遵守党和国家的法律法规和相关政策，符合社会主义核心价值观，内容积极向上，导向正确。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2.作品创作单位（团队）须对作品享有完整著作权，因侵权引发的法律纠纷由创作单位（团队）自行处理。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3.参赛作品应符合《网络短视频内容审核标准细则》的要求，其标题、语言、表演、字幕、画面、音乐、音效中不得出现以下具体内容：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(1)不得违背国家有关法律法规；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(2)不得使用、变相使用中华人民共和国国旗、国徽、国歌；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(3)不得使用、变相使用国家领导人、领袖人物的名义、形象、声音、名言、字体；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(4)不得出现广告植入，包括但不限于定点医药机构、第三方机构、药品、医疗器械等要素的特写画面；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(5)不得出现二维码等可读取识别的信息；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(6)不得出现其他有违法律、法规和社会公序良俗的内容。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三、时间要求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河东区短视频征集截止时间为2023年5月30日。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四、报送方式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坚持自愿参与的原则，各定点医药机构将推荐作品的报名表、授权书扫描件与作品一并发送至区医保局公务邮箱，作品可以在微信工作群内报送，也可在邮件内发送百度网盘、腾讯微云等共享链接密码以供下载。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五、评选方式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市医保局成立评选小组，组织开展短视频大赛的视频评选工作，邀请相关单位代表围绕作品主题、内容、创意、拍摄、剪辑等多维度开展评选工作，评选出的优秀作品奖和优秀组织奖，向获奖作品参赛单位颁发证书，通报表扬，并遴选一批有典型性、代表性的优秀作品参加国家医保局短视频大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附件：1.天津市医保基金监管“安全规范年”短视频大赛报名表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2.参赛作品授权书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br w:type="page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天津市医保基金监管“安全规范年”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短视频大赛报名表</w:t>
      </w:r>
    </w:p>
    <w:tbl>
      <w:tblPr>
        <w:tblW w:w="7365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145"/>
        <w:gridCol w:w="1328"/>
        <w:gridCol w:w="1147"/>
        <w:gridCol w:w="1170"/>
        <w:gridCol w:w="157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作品标题</w:t>
            </w:r>
          </w:p>
        </w:tc>
        <w:tc>
          <w:tcPr>
            <w:tcW w:w="52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仿宋_GB2312" w:eastAsia="仿宋_GB2312" w:cs="仿宋_GB2312"/>
                <w:sz w:val="31"/>
                <w:szCs w:val="3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165"/>
              <w:jc w:val="both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摄像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仿宋_GB2312" w:eastAsia="仿宋_GB2312" w:cs="仿宋_GB2312"/>
                <w:sz w:val="31"/>
                <w:szCs w:val="31"/>
              </w:rPr>
            </w:pPr>
          </w:p>
        </w:tc>
        <w:tc>
          <w:tcPr>
            <w:tcW w:w="23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编导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仿宋_GB2312" w:eastAsia="仿宋_GB2312" w:cs="仿宋_GB2312"/>
                <w:sz w:val="31"/>
                <w:szCs w:val="3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182"/>
              <w:jc w:val="both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剪辑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仿宋_GB2312" w:eastAsia="仿宋_GB2312" w:cs="仿宋_GB2312"/>
                <w:sz w:val="31"/>
                <w:szCs w:val="31"/>
              </w:rPr>
            </w:pPr>
          </w:p>
        </w:tc>
        <w:tc>
          <w:tcPr>
            <w:tcW w:w="23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联系人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仿宋_GB2312" w:eastAsia="仿宋_GB2312" w:cs="仿宋_GB2312"/>
                <w:sz w:val="31"/>
                <w:szCs w:val="3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214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作品时长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仿宋_GB2312" w:eastAsia="仿宋_GB2312" w:cs="仿宋_GB2312"/>
                <w:sz w:val="31"/>
                <w:szCs w:val="31"/>
              </w:rPr>
            </w:pPr>
          </w:p>
        </w:tc>
        <w:tc>
          <w:tcPr>
            <w:tcW w:w="23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119"/>
              <w:jc w:val="both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联系方式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119"/>
              <w:jc w:val="both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（电话及邮箱）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仿宋_GB2312" w:eastAsia="仿宋_GB2312" w:cs="仿宋_GB2312"/>
                <w:sz w:val="31"/>
                <w:szCs w:val="3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申报单位</w:t>
            </w:r>
          </w:p>
        </w:tc>
        <w:tc>
          <w:tcPr>
            <w:tcW w:w="24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仿宋_GB2312" w:eastAsia="仿宋_GB2312" w:cs="仿宋_GB2312"/>
                <w:sz w:val="31"/>
                <w:szCs w:val="3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（单位名称：）</w:t>
            </w:r>
          </w:p>
        </w:tc>
        <w:tc>
          <w:tcPr>
            <w:tcW w:w="27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仿宋_GB2312" w:eastAsia="仿宋_GB2312" w:cs="仿宋_GB2312"/>
                <w:sz w:val="31"/>
                <w:szCs w:val="3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（申报单位签章）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10" w:hRule="atLeast"/>
        </w:trPr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369"/>
              <w:jc w:val="both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所在省级医保部门</w:t>
            </w:r>
          </w:p>
        </w:tc>
        <w:tc>
          <w:tcPr>
            <w:tcW w:w="24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（</w:t>
            </w:r>
            <w:r>
              <w:rPr>
                <w:rFonts w:hint="eastAsia" w:ascii="仿宋_GB2312" w:eastAsia="仿宋_GB2312" w:cs="仿宋_GB2312"/>
                <w:color w:val="000000"/>
                <w:spacing w:val="-6"/>
                <w:sz w:val="31"/>
                <w:szCs w:val="31"/>
                <w:bdr w:val="none" w:color="auto" w:sz="0" w:space="0"/>
              </w:rPr>
              <w:t>单位名称</w:t>
            </w:r>
            <w:r>
              <w:rPr>
                <w:rFonts w:hint="eastAsia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：）</w:t>
            </w:r>
          </w:p>
        </w:tc>
        <w:tc>
          <w:tcPr>
            <w:tcW w:w="27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（所在省级医保部门签章）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446" w:hRule="atLeast"/>
        </w:trPr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13" w:right="113"/>
              <w:jc w:val="both"/>
              <w:rPr>
                <w:rFonts w:hint="eastAsia" w:ascii="仿宋_GB2312" w:eastAsia="仿宋_GB2312" w:cs="仿宋_GB2312"/>
                <w:sz w:val="31"/>
                <w:szCs w:val="3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113"/>
              <w:jc w:val="both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内容简介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7" w:right="113"/>
              <w:jc w:val="center"/>
              <w:rPr>
                <w:rFonts w:hint="eastAsia" w:ascii="仿宋_GB2312" w:eastAsia="仿宋_GB2312" w:cs="仿宋_GB2312"/>
                <w:sz w:val="31"/>
                <w:szCs w:val="31"/>
              </w:rPr>
            </w:pPr>
          </w:p>
        </w:tc>
        <w:tc>
          <w:tcPr>
            <w:tcW w:w="52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仿宋_GB2312" w:eastAsia="仿宋_GB2312" w:cs="仿宋_GB2312"/>
                <w:sz w:val="31"/>
                <w:szCs w:val="3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776" w:right="0" w:firstLine="420"/>
              <w:jc w:val="both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（不超过150字）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431" w:hRule="atLeast"/>
        </w:trPr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113"/>
              <w:jc w:val="both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创作说明</w:t>
            </w:r>
          </w:p>
        </w:tc>
        <w:tc>
          <w:tcPr>
            <w:tcW w:w="52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仿宋_GB2312" w:eastAsia="仿宋_GB2312" w:cs="仿宋_GB2312"/>
                <w:sz w:val="31"/>
                <w:szCs w:val="3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765" w:right="0" w:firstLine="420"/>
              <w:jc w:val="both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（</w:t>
            </w:r>
            <w:r>
              <w:rPr>
                <w:rFonts w:hint="eastAsia" w:ascii="仿宋_GB2312" w:eastAsia="仿宋_GB2312" w:cs="仿宋_GB2312"/>
                <w:color w:val="000000"/>
                <w:spacing w:val="-38"/>
                <w:sz w:val="31"/>
                <w:szCs w:val="31"/>
                <w:bdr w:val="none" w:color="auto" w:sz="0" w:space="0"/>
              </w:rPr>
              <w:t>不超过</w:t>
            </w:r>
            <w:r>
              <w:rPr>
                <w:rFonts w:hint="eastAsia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150字）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仿宋_GB2312" w:eastAsia="仿宋_GB2312" w:cs="仿宋_GB2312"/>
                <w:sz w:val="31"/>
                <w:szCs w:val="3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参赛作品授权书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641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本单位 所制作之视频作品参加由国家医疗保障局举办的医保基金监管“安全规范年”短视频大赛及相关活动，承诺参赛作品符合国家相关法律法规，保证对参赛作品享有完整著作权，因侵权引发的法律纠纷由本单位自行处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大赛主办方享有参赛作品在国家医疗保障局及相关合作网站、视频平台的无偿刊发之权利（著作权归本人所有）。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特此授权。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721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授权单位：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（加盖公章）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center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日期：年 月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br w:type="page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center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宣传活动标语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0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1.主题“安全规范用基金 守好人民‘看病钱’”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2.严厉打击欺诈骗保，维护医保基金安全。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3.打好欺诈骗保“歼灭战” 护好人民群众“救命钱”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4.以诚信行医为荣，以欺诈骗保为耻。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5.加强医保基金使用监管，规范医药机构服务行为。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6.反欺诈、树诚信，维护医保基金安全。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7.医保基金保民生，欺诈骗保必严惩。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8.医保反欺诈，你我同参与。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9.强化社会共治，严厉打击欺诈骗保行为。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10.守法守规守信，远离欺诈骗保。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bookmarkStart w:id="0" w:name="_GoBack"/>
      <w:bookmarkEnd w:id="0"/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br w:type="page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0"/>
        <w:jc w:val="center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center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“安全规范用基金 守好人民‘看病钱’”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420"/>
        <w:jc w:val="center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倡议书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 w:firstLine="0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firstLine="420"/>
        <w:jc w:val="left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全市定点医药机构、参保单位、参保人员和医保工作者：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firstLine="420"/>
        <w:jc w:val="left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医疗保障基金是人民群众的“看病钱”“救命钱”，是维护社会平稳运行、解决群众疾病医疗后顾之忧的“压舱石”。以习近平同志为核心的党中央高度重视医保基金安全问题，守护医保基金安全，营造医保诚信守法氛围是我们共同的责任。我局现倡议全市定点医药机构、参保人员和医保工作者，从我做起，树牢遵纪守法意识，坚持诚实守信理念，规范医保服务运行秩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firstLine="420"/>
        <w:jc w:val="left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Style w:val="4"/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一、树牢法治意识。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认真学习医保法律、规章和制度，积极开展和参与医保普法教育与宣传活动，牢固树立全民医保法治意识、诚信意识，自觉筑牢思想防线，坚守法律底线、政策红线，远离违法违规高压线。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firstLine="420"/>
        <w:jc w:val="left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Style w:val="4"/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二、增强诚信自律。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各定点医药机构诚信依法依规为参保人员提供医药卫生服务，诚信履行医保服务协议，规范诊疗行为。医师、药师及医保工作者全面掌握医保政策法规，坚持因病施治、科学诊疗、规范服务，坚决守好医保基金安全的第一道关口。参保人员树立主人翁意识，从我做起，自觉抵制并主动举报欺诈骗保行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firstLine="420"/>
        <w:jc w:val="left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Style w:val="4"/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三、积极参与监督。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请各定点医药机构、参保人员、医保工作者积极关注医保工作，提出工作建议，共同促进政府监管、社会监督、行业自律和个人守信，共同肩负起医保基金监管责任，维护医保基金安全，守好人民群众的“看病钱”“救命钱”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firstLine="420"/>
        <w:jc w:val="left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敬请社会各界关注、支持、监督医疗保障工作。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firstLine="420"/>
        <w:jc w:val="left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firstLine="641"/>
        <w:jc w:val="left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firstLine="420"/>
        <w:jc w:val="center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               天津市医疗保障局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firstLine="420"/>
        <w:jc w:val="center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                2023年4月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41602"/>
    <w:rsid w:val="558B624C"/>
    <w:rsid w:val="55F416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3556</Words>
  <Characters>3657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2023-04-20T09:02:00Z</dcterms:created>
  <dc:creator>Administrator</dc:creator>
  <cp:lastModifiedBy>Administrator</cp:lastModifiedBy>
  <dcterms:modified xsi:type="dcterms:W3CDTF">2023-04-20T09:09:18Z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