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7A" w:rsidRDefault="001F6F7A" w:rsidP="001F6F7A">
      <w:pPr>
        <w:pStyle w:val="a3"/>
        <w:rPr>
          <w:rFonts w:ascii="黑体" w:eastAsia="黑体" w:hAnsi="黑体" w:hint="eastAsia"/>
          <w:szCs w:val="32"/>
        </w:rPr>
      </w:pPr>
      <w:r>
        <w:rPr>
          <w:rFonts w:ascii="黑体" w:eastAsia="黑体" w:hAnsi="黑体" w:hint="eastAsia"/>
          <w:szCs w:val="32"/>
        </w:rPr>
        <w:t>附件</w:t>
      </w:r>
    </w:p>
    <w:p w:rsidR="001F6F7A" w:rsidRDefault="001F6F7A" w:rsidP="001F6F7A">
      <w:pPr>
        <w:pStyle w:val="a3"/>
        <w:jc w:val="center"/>
        <w:rPr>
          <w:rFonts w:ascii="文星简小标宋" w:eastAsia="文星简小标宋" w:hint="eastAsia"/>
          <w:sz w:val="44"/>
          <w:szCs w:val="44"/>
        </w:rPr>
      </w:pPr>
      <w:r>
        <w:rPr>
          <w:rFonts w:ascii="文星简小标宋" w:eastAsia="文星简小标宋" w:hint="eastAsia"/>
          <w:sz w:val="44"/>
          <w:szCs w:val="44"/>
        </w:rPr>
        <w:t>河东区打赢蓝天保卫战三年实施计划重点工程任务分解表</w:t>
      </w:r>
    </w:p>
    <w:p w:rsidR="001F6F7A" w:rsidRPr="00374063" w:rsidRDefault="001F6F7A" w:rsidP="001F6F7A">
      <w:pPr>
        <w:pStyle w:val="a3"/>
        <w:spacing w:line="240" w:lineRule="exact"/>
        <w:jc w:val="center"/>
        <w:rPr>
          <w:rFonts w:ascii="文星简小标宋" w:eastAsia="文星简小标宋" w:hint="eastAsia"/>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1782"/>
        <w:gridCol w:w="2004"/>
        <w:gridCol w:w="2131"/>
        <w:gridCol w:w="2767"/>
        <w:gridCol w:w="1595"/>
        <w:gridCol w:w="1614"/>
        <w:gridCol w:w="1505"/>
      </w:tblGrid>
      <w:tr w:rsidR="001F6F7A" w:rsidTr="00AB21B3">
        <w:trPr>
          <w:trHeight w:val="423"/>
          <w:tblHeader/>
        </w:trPr>
        <w:tc>
          <w:tcPr>
            <w:tcW w:w="778" w:type="dxa"/>
            <w:vAlign w:val="center"/>
          </w:tcPr>
          <w:p w:rsidR="001F6F7A" w:rsidRDefault="001F6F7A" w:rsidP="00AB21B3">
            <w:pPr>
              <w:widowControl/>
              <w:spacing w:line="320" w:lineRule="exact"/>
              <w:jc w:val="center"/>
              <w:rPr>
                <w:rFonts w:ascii="黑体" w:eastAsia="黑体" w:hAnsi="黑体"/>
                <w:kern w:val="0"/>
                <w:sz w:val="20"/>
                <w:szCs w:val="20"/>
              </w:rPr>
            </w:pPr>
            <w:r>
              <w:rPr>
                <w:rFonts w:ascii="黑体" w:eastAsia="黑体" w:hAnsi="黑体" w:hint="eastAsia"/>
                <w:kern w:val="0"/>
                <w:sz w:val="22"/>
                <w:szCs w:val="22"/>
              </w:rPr>
              <w:t>序号</w:t>
            </w:r>
          </w:p>
        </w:tc>
        <w:tc>
          <w:tcPr>
            <w:tcW w:w="1782" w:type="dxa"/>
            <w:vAlign w:val="center"/>
          </w:tcPr>
          <w:p w:rsidR="001F6F7A" w:rsidRDefault="001F6F7A" w:rsidP="00AB21B3">
            <w:pPr>
              <w:widowControl/>
              <w:spacing w:line="320" w:lineRule="exact"/>
              <w:jc w:val="center"/>
              <w:rPr>
                <w:rFonts w:ascii="黑体" w:eastAsia="黑体" w:hAnsi="黑体"/>
                <w:kern w:val="0"/>
                <w:sz w:val="20"/>
                <w:szCs w:val="20"/>
              </w:rPr>
            </w:pPr>
            <w:r>
              <w:rPr>
                <w:rFonts w:ascii="黑体" w:eastAsia="黑体" w:hAnsi="黑体" w:hint="eastAsia"/>
                <w:kern w:val="0"/>
                <w:sz w:val="22"/>
                <w:szCs w:val="22"/>
              </w:rPr>
              <w:t>任务</w:t>
            </w:r>
          </w:p>
        </w:tc>
        <w:tc>
          <w:tcPr>
            <w:tcW w:w="2004" w:type="dxa"/>
            <w:vAlign w:val="center"/>
          </w:tcPr>
          <w:p w:rsidR="001F6F7A" w:rsidRDefault="001F6F7A" w:rsidP="00AB21B3">
            <w:pPr>
              <w:widowControl/>
              <w:spacing w:line="320" w:lineRule="exact"/>
              <w:jc w:val="center"/>
              <w:rPr>
                <w:rFonts w:ascii="黑体" w:eastAsia="黑体" w:hAnsi="黑体" w:cs="宋体"/>
                <w:kern w:val="0"/>
                <w:sz w:val="20"/>
                <w:szCs w:val="20"/>
              </w:rPr>
            </w:pPr>
            <w:r>
              <w:rPr>
                <w:rFonts w:ascii="黑体" w:eastAsia="黑体" w:hAnsi="黑体" w:cs="宋体" w:hint="eastAsia"/>
                <w:kern w:val="0"/>
                <w:sz w:val="20"/>
                <w:szCs w:val="20"/>
              </w:rPr>
              <w:t>工程类别</w:t>
            </w:r>
          </w:p>
        </w:tc>
        <w:tc>
          <w:tcPr>
            <w:tcW w:w="4898" w:type="dxa"/>
            <w:gridSpan w:val="2"/>
            <w:vAlign w:val="center"/>
          </w:tcPr>
          <w:p w:rsidR="001F6F7A" w:rsidRDefault="001F6F7A" w:rsidP="00AB21B3">
            <w:pPr>
              <w:widowControl/>
              <w:spacing w:line="320" w:lineRule="exact"/>
              <w:jc w:val="center"/>
              <w:rPr>
                <w:rFonts w:ascii="黑体" w:eastAsia="黑体" w:hAnsi="黑体"/>
                <w:kern w:val="0"/>
                <w:sz w:val="20"/>
                <w:szCs w:val="20"/>
              </w:rPr>
            </w:pPr>
            <w:r>
              <w:rPr>
                <w:rFonts w:ascii="黑体" w:eastAsia="黑体" w:hAnsi="黑体" w:hint="eastAsia"/>
                <w:kern w:val="0"/>
                <w:sz w:val="20"/>
                <w:szCs w:val="20"/>
              </w:rPr>
              <w:t>工作任务</w:t>
            </w:r>
          </w:p>
        </w:tc>
        <w:tc>
          <w:tcPr>
            <w:tcW w:w="1595" w:type="dxa"/>
            <w:vAlign w:val="center"/>
          </w:tcPr>
          <w:p w:rsidR="001F6F7A" w:rsidRDefault="001F6F7A" w:rsidP="00AB21B3">
            <w:pPr>
              <w:widowControl/>
              <w:spacing w:line="320" w:lineRule="exact"/>
              <w:jc w:val="center"/>
              <w:rPr>
                <w:rFonts w:ascii="黑体" w:eastAsia="黑体" w:hAnsi="黑体"/>
                <w:kern w:val="0"/>
                <w:sz w:val="20"/>
                <w:szCs w:val="20"/>
              </w:rPr>
            </w:pPr>
            <w:r>
              <w:rPr>
                <w:rFonts w:ascii="黑体" w:eastAsia="黑体" w:hAnsi="黑体" w:hint="eastAsia"/>
                <w:kern w:val="0"/>
                <w:sz w:val="20"/>
                <w:szCs w:val="20"/>
              </w:rPr>
              <w:t>牵头部门</w:t>
            </w:r>
          </w:p>
        </w:tc>
        <w:tc>
          <w:tcPr>
            <w:tcW w:w="1614" w:type="dxa"/>
            <w:vAlign w:val="center"/>
          </w:tcPr>
          <w:p w:rsidR="001F6F7A" w:rsidRDefault="001F6F7A" w:rsidP="00AB21B3">
            <w:pPr>
              <w:widowControl/>
              <w:spacing w:line="320" w:lineRule="exact"/>
              <w:jc w:val="center"/>
              <w:rPr>
                <w:rFonts w:ascii="黑体" w:eastAsia="黑体" w:hAnsi="黑体" w:cs="宋体" w:hint="eastAsia"/>
                <w:kern w:val="0"/>
                <w:sz w:val="20"/>
                <w:szCs w:val="20"/>
              </w:rPr>
            </w:pPr>
            <w:r>
              <w:rPr>
                <w:rFonts w:ascii="黑体" w:eastAsia="黑体" w:hAnsi="黑体" w:cs="宋体" w:hint="eastAsia"/>
                <w:kern w:val="0"/>
                <w:sz w:val="20"/>
                <w:szCs w:val="20"/>
              </w:rPr>
              <w:t>协同配合部门</w:t>
            </w:r>
          </w:p>
        </w:tc>
        <w:tc>
          <w:tcPr>
            <w:tcW w:w="1505" w:type="dxa"/>
            <w:vAlign w:val="center"/>
          </w:tcPr>
          <w:p w:rsidR="001F6F7A" w:rsidRDefault="001F6F7A" w:rsidP="00AB21B3">
            <w:pPr>
              <w:widowControl/>
              <w:spacing w:line="320" w:lineRule="exact"/>
              <w:jc w:val="center"/>
              <w:rPr>
                <w:rFonts w:ascii="黑体" w:eastAsia="黑体" w:hAnsi="黑体" w:cs="宋体"/>
                <w:kern w:val="0"/>
                <w:sz w:val="20"/>
                <w:szCs w:val="20"/>
              </w:rPr>
            </w:pPr>
            <w:r>
              <w:rPr>
                <w:rFonts w:ascii="黑体" w:eastAsia="黑体" w:hAnsi="黑体" w:cs="宋体" w:hint="eastAsia"/>
                <w:kern w:val="0"/>
                <w:sz w:val="20"/>
                <w:szCs w:val="20"/>
              </w:rPr>
              <w:t>完成时间</w:t>
            </w:r>
          </w:p>
        </w:tc>
      </w:tr>
      <w:tr w:rsidR="001F6F7A" w:rsidTr="00AB21B3">
        <w:trPr>
          <w:trHeight w:val="764"/>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1</w:t>
            </w:r>
          </w:p>
        </w:tc>
        <w:tc>
          <w:tcPr>
            <w:tcW w:w="1782"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大力调整产业结构（共5项）</w:t>
            </w:r>
          </w:p>
        </w:tc>
        <w:tc>
          <w:tcPr>
            <w:tcW w:w="2004"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严格环境准入</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配合市级相关部门做好</w:t>
            </w:r>
            <w:r>
              <w:rPr>
                <w:rFonts w:ascii="仿宋_GB2312"/>
                <w:kern w:val="0"/>
                <w:sz w:val="20"/>
                <w:szCs w:val="20"/>
              </w:rPr>
              <w:t>“</w:t>
            </w:r>
            <w:r>
              <w:rPr>
                <w:rFonts w:ascii="仿宋_GB2312" w:hint="eastAsia"/>
                <w:kern w:val="0"/>
                <w:sz w:val="20"/>
                <w:szCs w:val="20"/>
              </w:rPr>
              <w:t>三线一单</w:t>
            </w:r>
            <w:r>
              <w:rPr>
                <w:rFonts w:ascii="仿宋_GB2312"/>
                <w:kern w:val="0"/>
                <w:sz w:val="20"/>
                <w:szCs w:val="20"/>
              </w:rPr>
              <w:t>”</w:t>
            </w:r>
            <w:r>
              <w:rPr>
                <w:rFonts w:ascii="仿宋_GB2312" w:hint="eastAsia"/>
                <w:kern w:val="0"/>
                <w:sz w:val="20"/>
                <w:szCs w:val="20"/>
              </w:rPr>
              <w:t>编制工作，严守生态保护红线。</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区发展改革委</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区商务委</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区房管局</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规划河东分局</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2019年12月，长期坚持</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突出壮大绿色产业规模，大力发展节能环保产业、清洁生产产业、清洁能源产业等。</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区发展改革委</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626"/>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3</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加大过剩产能压减和落后产能淘汰力度</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落实国家《关于利用综合标准依法依规推动落后产能退出的指导意见》要求，严格执行质量、环保、能耗、安全、技术等法律法规和标准，依法依规推动落后产能退出。</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区发展改革委</w:t>
            </w:r>
            <w:r>
              <w:rPr>
                <w:rFonts w:ascii="仿宋_GB2312" w:hint="eastAsia"/>
                <w:kern w:val="0"/>
                <w:sz w:val="20"/>
                <w:szCs w:val="20"/>
              </w:rPr>
              <w:br/>
              <w:t>区市场监管局</w:t>
            </w:r>
            <w:r>
              <w:rPr>
                <w:rFonts w:ascii="仿宋_GB2312" w:hint="eastAsia"/>
                <w:kern w:val="0"/>
                <w:sz w:val="20"/>
                <w:szCs w:val="20"/>
              </w:rPr>
              <w:br/>
              <w:t>区环保局</w:t>
            </w:r>
            <w:r>
              <w:rPr>
                <w:rFonts w:ascii="仿宋_GB2312" w:hint="eastAsia"/>
                <w:kern w:val="0"/>
                <w:sz w:val="20"/>
                <w:szCs w:val="20"/>
              </w:rPr>
              <w:br/>
              <w:t>区安全监管局</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221"/>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hint="eastAsia"/>
                <w:kern w:val="0"/>
                <w:sz w:val="20"/>
                <w:szCs w:val="20"/>
              </w:rPr>
              <w:t>4</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巩固“散乱污”企业整治成果</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建立区、街道、社区三级联动监管机制，紧盯重点区域、重点行业、重点设备，充分发挥各级</w:t>
            </w:r>
            <w:proofErr w:type="gramStart"/>
            <w:r>
              <w:rPr>
                <w:rFonts w:ascii="仿宋_GB2312" w:hint="eastAsia"/>
                <w:kern w:val="0"/>
                <w:sz w:val="20"/>
                <w:szCs w:val="20"/>
              </w:rPr>
              <w:t>网格员</w:t>
            </w:r>
            <w:proofErr w:type="gramEnd"/>
            <w:r>
              <w:rPr>
                <w:rFonts w:ascii="仿宋_GB2312" w:hint="eastAsia"/>
                <w:kern w:val="0"/>
                <w:sz w:val="20"/>
                <w:szCs w:val="20"/>
              </w:rPr>
              <w:t>作用，加强企业环境监管和巡查检查，严防</w:t>
            </w:r>
            <w:r>
              <w:rPr>
                <w:rFonts w:ascii="仿宋_GB2312"/>
                <w:kern w:val="0"/>
                <w:sz w:val="20"/>
                <w:szCs w:val="20"/>
              </w:rPr>
              <w:t>“</w:t>
            </w:r>
            <w:r>
              <w:rPr>
                <w:rFonts w:ascii="仿宋_GB2312" w:hint="eastAsia"/>
                <w:kern w:val="0"/>
                <w:sz w:val="20"/>
                <w:szCs w:val="20"/>
              </w:rPr>
              <w:t>散乱污</w:t>
            </w:r>
            <w:r>
              <w:rPr>
                <w:rFonts w:ascii="仿宋_GB2312"/>
                <w:kern w:val="0"/>
                <w:sz w:val="20"/>
                <w:szCs w:val="20"/>
              </w:rPr>
              <w:t>”</w:t>
            </w:r>
            <w:r>
              <w:rPr>
                <w:rFonts w:ascii="仿宋_GB2312" w:hint="eastAsia"/>
                <w:kern w:val="0"/>
                <w:sz w:val="20"/>
                <w:szCs w:val="20"/>
              </w:rPr>
              <w:t>企业</w:t>
            </w:r>
            <w:r>
              <w:rPr>
                <w:rFonts w:ascii="仿宋_GB2312"/>
                <w:kern w:val="0"/>
                <w:sz w:val="20"/>
                <w:szCs w:val="20"/>
              </w:rPr>
              <w:t>“</w:t>
            </w:r>
            <w:r>
              <w:rPr>
                <w:rFonts w:ascii="仿宋_GB2312" w:hint="eastAsia"/>
                <w:kern w:val="0"/>
                <w:sz w:val="20"/>
                <w:szCs w:val="20"/>
              </w:rPr>
              <w:t>死灰复燃</w:t>
            </w:r>
            <w:r>
              <w:rPr>
                <w:rFonts w:ascii="仿宋_GB2312"/>
                <w:kern w:val="0"/>
                <w:sz w:val="20"/>
                <w:szCs w:val="20"/>
              </w:rPr>
              <w:t>”</w:t>
            </w:r>
            <w:r>
              <w:rPr>
                <w:rFonts w:ascii="仿宋_GB2312" w:hint="eastAsia"/>
                <w:kern w:val="0"/>
                <w:sz w:val="20"/>
                <w:szCs w:val="20"/>
              </w:rPr>
              <w:t>。</w:t>
            </w:r>
            <w:r>
              <w:rPr>
                <w:rFonts w:ascii="仿宋_GB2312"/>
                <w:kern w:val="0"/>
                <w:sz w:val="20"/>
                <w:szCs w:val="20"/>
              </w:rPr>
              <w:t xml:space="preserve"> </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各街道</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区发展改革委</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区商务委（区中小企业局）</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区环保局</w:t>
            </w:r>
            <w:r>
              <w:rPr>
                <w:rFonts w:ascii="仿宋_GB2312" w:hint="eastAsia"/>
                <w:kern w:val="0"/>
                <w:sz w:val="20"/>
                <w:szCs w:val="20"/>
              </w:rPr>
              <w:br/>
              <w:t>区房管局</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区综合执法局</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区市场监管局</w:t>
            </w:r>
          </w:p>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区安全监管局</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2055"/>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lastRenderedPageBreak/>
              <w:t>5</w:t>
            </w:r>
          </w:p>
        </w:tc>
        <w:tc>
          <w:tcPr>
            <w:tcW w:w="1782"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大力调整产业结构（共5项）</w:t>
            </w: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实施“散乱污”企业拆除腾退后空间再利用</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通过建立激励机制、加大资金投入、给予政策倾斜，加快</w:t>
            </w:r>
            <w:r>
              <w:rPr>
                <w:rFonts w:ascii="仿宋_GB2312"/>
                <w:kern w:val="0"/>
                <w:sz w:val="20"/>
                <w:szCs w:val="20"/>
              </w:rPr>
              <w:t>“</w:t>
            </w:r>
            <w:r>
              <w:rPr>
                <w:rFonts w:ascii="仿宋_GB2312" w:hint="eastAsia"/>
                <w:kern w:val="0"/>
                <w:sz w:val="20"/>
                <w:szCs w:val="20"/>
              </w:rPr>
              <w:t>散乱污</w:t>
            </w:r>
            <w:r>
              <w:rPr>
                <w:rFonts w:ascii="仿宋_GB2312"/>
                <w:kern w:val="0"/>
                <w:sz w:val="20"/>
                <w:szCs w:val="20"/>
              </w:rPr>
              <w:t>”</w:t>
            </w:r>
            <w:r>
              <w:rPr>
                <w:rFonts w:ascii="仿宋_GB2312" w:hint="eastAsia"/>
                <w:kern w:val="0"/>
                <w:sz w:val="20"/>
                <w:szCs w:val="20"/>
              </w:rPr>
              <w:t>企业拆除腾退后土地的开发利用，培育工业发展新动力，加快产业结构和规划布局优化升级。区建委、区商务委（区中小企业局）、区环保局、区规划分局、区房管局等有关部门按照职责分工，负责指导统筹腾退后土地实施再利用，助推</w:t>
            </w:r>
            <w:r>
              <w:rPr>
                <w:rFonts w:ascii="仿宋_GB2312"/>
                <w:kern w:val="0"/>
                <w:sz w:val="20"/>
                <w:szCs w:val="20"/>
              </w:rPr>
              <w:t>“</w:t>
            </w:r>
            <w:r>
              <w:rPr>
                <w:rFonts w:ascii="仿宋_GB2312" w:hint="eastAsia"/>
                <w:kern w:val="0"/>
                <w:sz w:val="20"/>
                <w:szCs w:val="20"/>
              </w:rPr>
              <w:t>腾笼换鸟</w:t>
            </w:r>
            <w:r>
              <w:rPr>
                <w:rFonts w:ascii="仿宋_GB2312"/>
                <w:kern w:val="0"/>
                <w:sz w:val="20"/>
                <w:szCs w:val="20"/>
              </w:rPr>
              <w:t>”</w:t>
            </w:r>
            <w:r>
              <w:rPr>
                <w:rFonts w:ascii="仿宋_GB2312" w:hint="eastAsia"/>
                <w:kern w:val="0"/>
                <w:sz w:val="20"/>
                <w:szCs w:val="20"/>
              </w:rPr>
              <w:t>。</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各街道</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区发展改革委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区商务委（区中小企业局）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区环保局</w:t>
            </w:r>
            <w:r>
              <w:rPr>
                <w:rFonts w:ascii="仿宋_GB2312" w:hint="eastAsia"/>
                <w:kern w:val="0"/>
                <w:sz w:val="20"/>
                <w:szCs w:val="20"/>
              </w:rPr>
              <w:br/>
              <w:t>区房管局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区综合执法局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区安全监管局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区人力社保局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8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t>6</w:t>
            </w:r>
          </w:p>
        </w:tc>
        <w:tc>
          <w:tcPr>
            <w:tcW w:w="1782"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持续改善能源结构（共4项）</w:t>
            </w: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深化燃煤设施治理</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持续开展供热、工业和商业燃煤锅炉治理，巩固燃煤锅炉改燃关停整治成果，确保</w:t>
            </w:r>
            <w:proofErr w:type="gramStart"/>
            <w:r>
              <w:rPr>
                <w:rFonts w:ascii="仿宋_GB2312" w:hint="eastAsia"/>
                <w:kern w:val="0"/>
                <w:sz w:val="20"/>
                <w:szCs w:val="20"/>
              </w:rPr>
              <w:t>不</w:t>
            </w:r>
            <w:proofErr w:type="gramEnd"/>
            <w:r>
              <w:rPr>
                <w:rFonts w:ascii="仿宋_GB2312" w:hint="eastAsia"/>
                <w:kern w:val="0"/>
                <w:sz w:val="20"/>
                <w:szCs w:val="20"/>
              </w:rPr>
              <w:t>反弹。</w:t>
            </w:r>
          </w:p>
        </w:tc>
        <w:tc>
          <w:tcPr>
            <w:tcW w:w="1595"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t>7</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大力发展非化石能源</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坚持分布式和集中式并重，积极发展太阳能等清洁能源，统筹规划、有序开发地热资源。</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区发展改革委</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区市容园林委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区房管局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602"/>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t>8</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提高能源利用效率</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进一步健全节能标准和能源计量体系，大力开发、推广节能高效技术和产品，实现重点用能行业、设备节能标准全覆盖。新建高耗能项目单位产品（产值）能耗须达到国际先进水平。</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区科委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9</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持续推进供热计量改革，加快全区既有居住建筑供热计量改造。</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区建委</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661"/>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10</w:t>
            </w:r>
          </w:p>
        </w:tc>
        <w:tc>
          <w:tcPr>
            <w:tcW w:w="1782"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推进转变交通运输结构（共3项）</w:t>
            </w: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优化运输方式</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实施打好柴油货车污染治理攻坚战三年实施计划。</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区商务委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区发展改革委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区市容园林委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交管河东支队</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区财政局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区房管局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559"/>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lastRenderedPageBreak/>
              <w:t>11</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加快推广应用新能源汽车</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加快推进全区新增和更新环卫车辆使用新能源或清洁能源汽车。</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2020年12月</w:t>
            </w:r>
          </w:p>
        </w:tc>
      </w:tr>
      <w:tr w:rsidR="001F6F7A" w:rsidTr="00AB21B3">
        <w:trPr>
          <w:trHeight w:val="411"/>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12</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配合市级相关部门大力推进充电基础设施建设，积极推进公建区域和小区公共充电桩建设。</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区发展改革委</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792"/>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13</w:t>
            </w:r>
          </w:p>
        </w:tc>
        <w:tc>
          <w:tcPr>
            <w:tcW w:w="1782"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严格管控燃煤污染（共4项）</w:t>
            </w:r>
          </w:p>
        </w:tc>
        <w:tc>
          <w:tcPr>
            <w:tcW w:w="2004"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持续开展散煤专项治理</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持续巩固全区居民生活、取暖散煤“清零”成果，加强属地排查监管，采取最坚决有力的措施，坚决防止其反弹回潮。</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区建委</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26"/>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14</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持续巩固全区商业散煤“清零”成果，将“回头看”常态化，对商业领域散煤复燃和新增现象，发现一例治理一例，保持商业散煤治理成果，加强属地排查监管，采取最坚决有力的措施，坚决防止其反弹回潮。</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8"/>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15</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持续巩固全区工业企事业单位散煤“清零”成果，加强属地排查监管，采取最坚决有力的措施，坚决防止其反弹回潮。</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264"/>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hint="eastAsia"/>
                <w:kern w:val="0"/>
                <w:sz w:val="20"/>
                <w:szCs w:val="20"/>
              </w:rPr>
              <w:t>16</w:t>
            </w:r>
          </w:p>
        </w:tc>
        <w:tc>
          <w:tcPr>
            <w:tcW w:w="1782"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严格管控燃煤污染（共4项）</w:t>
            </w:r>
          </w:p>
        </w:tc>
        <w:tc>
          <w:tcPr>
            <w:tcW w:w="2004"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严格执行高污染燃料禁燃</w:t>
            </w:r>
            <w:proofErr w:type="gramStart"/>
            <w:r>
              <w:rPr>
                <w:rFonts w:ascii="仿宋_GB2312" w:hint="eastAsia"/>
                <w:kern w:val="0"/>
                <w:sz w:val="20"/>
                <w:szCs w:val="20"/>
              </w:rPr>
              <w:t>区划定</w:t>
            </w:r>
            <w:proofErr w:type="gramEnd"/>
            <w:r>
              <w:rPr>
                <w:rFonts w:ascii="仿宋_GB2312" w:hint="eastAsia"/>
                <w:kern w:val="0"/>
                <w:sz w:val="20"/>
                <w:szCs w:val="20"/>
              </w:rPr>
              <w:t>范围</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严格执行全市高污染燃料禁燃区区划方案，禁燃区内禁止新、改、扩建使用高污染燃料项目。</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1035"/>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hint="eastAsia"/>
                <w:kern w:val="0"/>
                <w:sz w:val="20"/>
                <w:szCs w:val="20"/>
              </w:rPr>
              <w:t>17</w:t>
            </w:r>
          </w:p>
        </w:tc>
        <w:tc>
          <w:tcPr>
            <w:tcW w:w="1782"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严格管</w:t>
            </w:r>
            <w:proofErr w:type="gramStart"/>
            <w:r>
              <w:rPr>
                <w:rFonts w:ascii="仿宋_GB2312" w:hint="eastAsia"/>
                <w:kern w:val="0"/>
                <w:sz w:val="20"/>
                <w:szCs w:val="20"/>
              </w:rPr>
              <w:t>控工业</w:t>
            </w:r>
            <w:proofErr w:type="gramEnd"/>
            <w:r>
              <w:rPr>
                <w:rFonts w:ascii="仿宋_GB2312" w:hint="eastAsia"/>
                <w:kern w:val="0"/>
                <w:sz w:val="20"/>
                <w:szCs w:val="20"/>
              </w:rPr>
              <w:t>污染（共23项）</w:t>
            </w:r>
          </w:p>
        </w:tc>
        <w:tc>
          <w:tcPr>
            <w:tcW w:w="2004"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深化工业污染源排污许可管理</w:t>
            </w:r>
          </w:p>
        </w:tc>
        <w:tc>
          <w:tcPr>
            <w:tcW w:w="4898" w:type="dxa"/>
            <w:gridSpan w:val="2"/>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积极落实国家要求，建立基本覆盖所有固定污染源的企业排放许可制度，</w:t>
            </w:r>
            <w:r>
              <w:rPr>
                <w:rFonts w:ascii="仿宋_GB2312"/>
                <w:kern w:val="0"/>
                <w:sz w:val="20"/>
                <w:szCs w:val="20"/>
              </w:rPr>
              <w:t>2020</w:t>
            </w:r>
            <w:r>
              <w:rPr>
                <w:rFonts w:ascii="仿宋_GB2312" w:hint="eastAsia"/>
                <w:kern w:val="0"/>
                <w:sz w:val="20"/>
                <w:szCs w:val="20"/>
              </w:rPr>
              <w:t>年底前，基本完成国家规定排污许可管理名录的重点行业企业许可证核发。未依法取得排污许可证、未</w:t>
            </w:r>
            <w:proofErr w:type="gramStart"/>
            <w:r>
              <w:rPr>
                <w:rFonts w:ascii="仿宋_GB2312" w:hint="eastAsia"/>
                <w:kern w:val="0"/>
                <w:sz w:val="20"/>
                <w:szCs w:val="20"/>
              </w:rPr>
              <w:t>按排污</w:t>
            </w:r>
            <w:proofErr w:type="gramEnd"/>
            <w:r>
              <w:rPr>
                <w:rFonts w:ascii="仿宋_GB2312" w:hint="eastAsia"/>
                <w:kern w:val="0"/>
                <w:sz w:val="20"/>
                <w:szCs w:val="20"/>
              </w:rPr>
              <w:t>许可要求排放污染物、未达标排放的，依法依规从严处罚。</w:t>
            </w:r>
          </w:p>
        </w:tc>
        <w:tc>
          <w:tcPr>
            <w:tcW w:w="159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区行政</w:t>
            </w:r>
            <w:proofErr w:type="gramStart"/>
            <w:r>
              <w:rPr>
                <w:rFonts w:ascii="仿宋_GB2312" w:hint="eastAsia"/>
                <w:kern w:val="0"/>
                <w:sz w:val="20"/>
                <w:szCs w:val="20"/>
              </w:rPr>
              <w:t>审批局</w:t>
            </w:r>
            <w:proofErr w:type="gramEnd"/>
            <w:r>
              <w:rPr>
                <w:rFonts w:ascii="仿宋_GB2312"/>
                <w:kern w:val="0"/>
                <w:sz w:val="20"/>
                <w:szCs w:val="20"/>
              </w:rPr>
              <w:t xml:space="preserve"> </w:t>
            </w:r>
          </w:p>
        </w:tc>
        <w:tc>
          <w:tcPr>
            <w:tcW w:w="1614" w:type="dxa"/>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区环保局</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2020年12月</w:t>
            </w:r>
          </w:p>
        </w:tc>
      </w:tr>
      <w:tr w:rsidR="001F6F7A" w:rsidTr="00AB21B3">
        <w:trPr>
          <w:trHeight w:val="885"/>
        </w:trPr>
        <w:tc>
          <w:tcPr>
            <w:tcW w:w="778" w:type="dxa"/>
            <w:vAlign w:val="center"/>
          </w:tcPr>
          <w:p w:rsidR="001F6F7A" w:rsidRDefault="001F6F7A" w:rsidP="00AB21B3">
            <w:pPr>
              <w:widowControl/>
              <w:jc w:val="center"/>
              <w:rPr>
                <w:rFonts w:eastAsia="宋体"/>
                <w:kern w:val="0"/>
                <w:sz w:val="20"/>
                <w:szCs w:val="20"/>
              </w:rPr>
            </w:pPr>
            <w:r>
              <w:rPr>
                <w:rFonts w:eastAsia="宋体"/>
                <w:kern w:val="0"/>
                <w:sz w:val="20"/>
                <w:szCs w:val="20"/>
              </w:rPr>
              <w:t>18</w:t>
            </w:r>
          </w:p>
        </w:tc>
        <w:tc>
          <w:tcPr>
            <w:tcW w:w="1782" w:type="dxa"/>
            <w:vMerge/>
            <w:vAlign w:val="center"/>
          </w:tcPr>
          <w:p w:rsidR="001F6F7A" w:rsidRDefault="001F6F7A" w:rsidP="00AB21B3">
            <w:pPr>
              <w:widowControl/>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实施重点行业深度治理全覆盖</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按照国家要求，对</w:t>
            </w:r>
            <w:r>
              <w:rPr>
                <w:rFonts w:ascii="仿宋_GB2312"/>
                <w:kern w:val="0"/>
                <w:sz w:val="20"/>
                <w:szCs w:val="20"/>
              </w:rPr>
              <w:t>25</w:t>
            </w:r>
            <w:r>
              <w:rPr>
                <w:rFonts w:ascii="仿宋_GB2312" w:hint="eastAsia"/>
                <w:kern w:val="0"/>
                <w:sz w:val="20"/>
                <w:szCs w:val="20"/>
              </w:rPr>
              <w:t>个重点行业全面执行大气污染</w:t>
            </w:r>
            <w:proofErr w:type="gramStart"/>
            <w:r>
              <w:rPr>
                <w:rFonts w:ascii="仿宋_GB2312" w:hint="eastAsia"/>
                <w:kern w:val="0"/>
                <w:sz w:val="20"/>
                <w:szCs w:val="20"/>
              </w:rPr>
              <w:t>物特别</w:t>
            </w:r>
            <w:proofErr w:type="gramEnd"/>
            <w:r>
              <w:rPr>
                <w:rFonts w:ascii="仿宋_GB2312" w:hint="eastAsia"/>
                <w:kern w:val="0"/>
                <w:sz w:val="20"/>
                <w:szCs w:val="20"/>
              </w:rPr>
              <w:t>排放限值，强化治污减排；新建项目严格执行大气污染</w:t>
            </w:r>
            <w:proofErr w:type="gramStart"/>
            <w:r>
              <w:rPr>
                <w:rFonts w:ascii="仿宋_GB2312" w:hint="eastAsia"/>
                <w:kern w:val="0"/>
                <w:sz w:val="20"/>
                <w:szCs w:val="20"/>
              </w:rPr>
              <w:t>物特别</w:t>
            </w:r>
            <w:proofErr w:type="gramEnd"/>
            <w:r>
              <w:rPr>
                <w:rFonts w:ascii="仿宋_GB2312" w:hint="eastAsia"/>
                <w:kern w:val="0"/>
                <w:sz w:val="20"/>
                <w:szCs w:val="20"/>
              </w:rPr>
              <w:t>排放限值；在用锅炉，自</w:t>
            </w:r>
            <w:r>
              <w:rPr>
                <w:rFonts w:ascii="仿宋_GB2312"/>
                <w:kern w:val="0"/>
                <w:sz w:val="20"/>
                <w:szCs w:val="20"/>
              </w:rPr>
              <w:t>2018</w:t>
            </w:r>
            <w:r>
              <w:rPr>
                <w:rFonts w:ascii="仿宋_GB2312" w:hint="eastAsia"/>
                <w:kern w:val="0"/>
                <w:sz w:val="20"/>
                <w:szCs w:val="20"/>
              </w:rPr>
              <w:t>年</w:t>
            </w:r>
            <w:r>
              <w:rPr>
                <w:rFonts w:ascii="仿宋_GB2312"/>
                <w:kern w:val="0"/>
                <w:sz w:val="20"/>
                <w:szCs w:val="20"/>
              </w:rPr>
              <w:t>10</w:t>
            </w:r>
            <w:r>
              <w:rPr>
                <w:rFonts w:ascii="仿宋_GB2312" w:hint="eastAsia"/>
                <w:kern w:val="0"/>
                <w:sz w:val="20"/>
                <w:szCs w:val="20"/>
              </w:rPr>
              <w:t>月</w:t>
            </w:r>
            <w:r>
              <w:rPr>
                <w:rFonts w:ascii="仿宋_GB2312"/>
                <w:kern w:val="0"/>
                <w:sz w:val="20"/>
                <w:szCs w:val="20"/>
              </w:rPr>
              <w:t>1</w:t>
            </w:r>
            <w:r>
              <w:rPr>
                <w:rFonts w:ascii="仿宋_GB2312" w:hint="eastAsia"/>
                <w:kern w:val="0"/>
                <w:sz w:val="20"/>
                <w:szCs w:val="20"/>
              </w:rPr>
              <w:t>日起，执行二氧化硫、氮氧化物、颗粒</w:t>
            </w:r>
            <w:proofErr w:type="gramStart"/>
            <w:r>
              <w:rPr>
                <w:rFonts w:ascii="仿宋_GB2312" w:hint="eastAsia"/>
                <w:kern w:val="0"/>
                <w:sz w:val="20"/>
                <w:szCs w:val="20"/>
              </w:rPr>
              <w:t>物特别</w:t>
            </w:r>
            <w:proofErr w:type="gramEnd"/>
            <w:r>
              <w:rPr>
                <w:rFonts w:ascii="仿宋_GB2312" w:hint="eastAsia"/>
                <w:kern w:val="0"/>
                <w:sz w:val="20"/>
                <w:szCs w:val="20"/>
              </w:rPr>
              <w:t>排放限值。</w:t>
            </w:r>
          </w:p>
        </w:tc>
        <w:tc>
          <w:tcPr>
            <w:tcW w:w="159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jc w:val="center"/>
              <w:rPr>
                <w:rFonts w:ascii="仿宋_GB2312" w:hint="eastAsia"/>
                <w:kern w:val="0"/>
                <w:sz w:val="20"/>
                <w:szCs w:val="20"/>
              </w:rPr>
            </w:pPr>
            <w:r>
              <w:rPr>
                <w:rFonts w:ascii="仿宋_GB2312" w:hint="eastAsia"/>
                <w:kern w:val="0"/>
                <w:sz w:val="20"/>
                <w:szCs w:val="20"/>
              </w:rPr>
              <w:t>区行政</w:t>
            </w:r>
            <w:proofErr w:type="gramStart"/>
            <w:r>
              <w:rPr>
                <w:rFonts w:ascii="仿宋_GB2312" w:hint="eastAsia"/>
                <w:kern w:val="0"/>
                <w:sz w:val="20"/>
                <w:szCs w:val="20"/>
              </w:rPr>
              <w:t>审批局</w:t>
            </w:r>
            <w:proofErr w:type="gramEnd"/>
          </w:p>
        </w:tc>
        <w:tc>
          <w:tcPr>
            <w:tcW w:w="150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按要求执行</w:t>
            </w:r>
          </w:p>
        </w:tc>
      </w:tr>
      <w:tr w:rsidR="001F6F7A" w:rsidTr="00AB21B3">
        <w:trPr>
          <w:trHeight w:val="123"/>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19</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restart"/>
            <w:vAlign w:val="center"/>
          </w:tcPr>
          <w:p w:rsidR="001F6F7A" w:rsidRDefault="001F6F7A" w:rsidP="00AB21B3">
            <w:pPr>
              <w:spacing w:line="280" w:lineRule="exact"/>
              <w:rPr>
                <w:rFonts w:ascii="仿宋_GB2312"/>
                <w:kern w:val="0"/>
                <w:sz w:val="20"/>
                <w:szCs w:val="20"/>
              </w:rPr>
            </w:pPr>
            <w:r>
              <w:rPr>
                <w:rFonts w:ascii="仿宋_GB2312" w:hint="eastAsia"/>
                <w:kern w:val="0"/>
                <w:sz w:val="20"/>
                <w:szCs w:val="20"/>
              </w:rPr>
              <w:t>实施重点行业深度治理全覆盖</w:t>
            </w:r>
          </w:p>
        </w:tc>
        <w:tc>
          <w:tcPr>
            <w:tcW w:w="2131" w:type="dxa"/>
            <w:vMerge w:val="restart"/>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完成燃气供热</w:t>
            </w:r>
            <w:proofErr w:type="gramStart"/>
            <w:r>
              <w:rPr>
                <w:rFonts w:ascii="仿宋_GB2312" w:hint="eastAsia"/>
                <w:kern w:val="0"/>
                <w:sz w:val="20"/>
                <w:szCs w:val="20"/>
              </w:rPr>
              <w:t>锅炉低氮改造</w:t>
            </w:r>
            <w:proofErr w:type="gramEnd"/>
            <w:r>
              <w:rPr>
                <w:rFonts w:ascii="仿宋_GB2312" w:hint="eastAsia"/>
                <w:kern w:val="0"/>
                <w:sz w:val="20"/>
                <w:szCs w:val="20"/>
              </w:rPr>
              <w:t>（合计63台）</w:t>
            </w: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热力公司嘉里供热站（共18台）</w:t>
            </w:r>
          </w:p>
        </w:tc>
        <w:tc>
          <w:tcPr>
            <w:tcW w:w="1595" w:type="dxa"/>
            <w:vMerge w:val="restart"/>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区建委</w:t>
            </w:r>
            <w:r>
              <w:rPr>
                <w:rFonts w:ascii="仿宋_GB2312" w:hint="eastAsia"/>
                <w:kern w:val="0"/>
                <w:sz w:val="20"/>
                <w:szCs w:val="20"/>
              </w:rPr>
              <w:br/>
              <w:t>区环保局</w:t>
            </w:r>
          </w:p>
        </w:tc>
        <w:tc>
          <w:tcPr>
            <w:tcW w:w="1614" w:type="dxa"/>
            <w:vMerge w:val="restart"/>
            <w:vAlign w:val="center"/>
          </w:tcPr>
          <w:p w:rsidR="001F6F7A" w:rsidRDefault="001F6F7A" w:rsidP="00AB21B3">
            <w:pPr>
              <w:widowControl/>
              <w:spacing w:line="28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lastRenderedPageBreak/>
              <w:t>20</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proofErr w:type="gramStart"/>
            <w:r>
              <w:rPr>
                <w:rFonts w:ascii="仿宋_GB2312" w:hint="eastAsia"/>
                <w:kern w:val="0"/>
                <w:sz w:val="20"/>
                <w:szCs w:val="20"/>
              </w:rPr>
              <w:t>萦</w:t>
            </w:r>
            <w:proofErr w:type="gramEnd"/>
            <w:r>
              <w:rPr>
                <w:rFonts w:ascii="仿宋_GB2312" w:hint="eastAsia"/>
                <w:kern w:val="0"/>
                <w:sz w:val="20"/>
                <w:szCs w:val="20"/>
              </w:rPr>
              <w:t>东供热站（共3台）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121"/>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21</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和平村供热站（共2台）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22</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翠</w:t>
            </w:r>
            <w:proofErr w:type="gramStart"/>
            <w:r>
              <w:rPr>
                <w:rFonts w:ascii="仿宋_GB2312" w:hint="eastAsia"/>
                <w:kern w:val="0"/>
                <w:sz w:val="20"/>
                <w:szCs w:val="20"/>
              </w:rPr>
              <w:t>阜</w:t>
            </w:r>
            <w:proofErr w:type="gramEnd"/>
            <w:r>
              <w:rPr>
                <w:rFonts w:ascii="仿宋_GB2312" w:hint="eastAsia"/>
                <w:kern w:val="0"/>
                <w:sz w:val="20"/>
                <w:szCs w:val="20"/>
              </w:rPr>
              <w:t>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23</w:t>
            </w:r>
          </w:p>
        </w:tc>
        <w:tc>
          <w:tcPr>
            <w:tcW w:w="1782" w:type="dxa"/>
            <w:vMerge/>
            <w:vAlign w:val="center"/>
          </w:tcPr>
          <w:p w:rsidR="001F6F7A" w:rsidRDefault="001F6F7A" w:rsidP="00AB21B3">
            <w:pPr>
              <w:widowControl/>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中山门供热站（共3台）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24</w:t>
            </w:r>
          </w:p>
        </w:tc>
        <w:tc>
          <w:tcPr>
            <w:tcW w:w="1782" w:type="dxa"/>
            <w:vMerge w:val="restart"/>
            <w:vAlign w:val="center"/>
          </w:tcPr>
          <w:p w:rsidR="001F6F7A" w:rsidRDefault="001F6F7A" w:rsidP="00AB21B3">
            <w:pPr>
              <w:spacing w:line="280" w:lineRule="exact"/>
              <w:rPr>
                <w:rFonts w:ascii="仿宋_GB2312"/>
                <w:kern w:val="0"/>
                <w:sz w:val="20"/>
                <w:szCs w:val="20"/>
              </w:rPr>
            </w:pPr>
            <w:r>
              <w:rPr>
                <w:rFonts w:ascii="仿宋_GB2312" w:hint="eastAsia"/>
                <w:kern w:val="0"/>
                <w:sz w:val="20"/>
                <w:szCs w:val="20"/>
              </w:rPr>
              <w:t>严格管</w:t>
            </w:r>
            <w:proofErr w:type="gramStart"/>
            <w:r>
              <w:rPr>
                <w:rFonts w:ascii="仿宋_GB2312" w:hint="eastAsia"/>
                <w:kern w:val="0"/>
                <w:sz w:val="20"/>
                <w:szCs w:val="20"/>
              </w:rPr>
              <w:t>控工业</w:t>
            </w:r>
            <w:proofErr w:type="gramEnd"/>
            <w:r>
              <w:rPr>
                <w:rFonts w:ascii="仿宋_GB2312" w:hint="eastAsia"/>
                <w:kern w:val="0"/>
                <w:sz w:val="20"/>
                <w:szCs w:val="20"/>
              </w:rPr>
              <w:t>污染（共23项）</w:t>
            </w:r>
          </w:p>
        </w:tc>
        <w:tc>
          <w:tcPr>
            <w:tcW w:w="2004" w:type="dxa"/>
            <w:vMerge w:val="restart"/>
            <w:vAlign w:val="center"/>
          </w:tcPr>
          <w:p w:rsidR="001F6F7A" w:rsidRDefault="001F6F7A" w:rsidP="00AB21B3">
            <w:pPr>
              <w:spacing w:line="280" w:lineRule="exact"/>
              <w:rPr>
                <w:rFonts w:ascii="仿宋_GB2312"/>
                <w:kern w:val="0"/>
                <w:sz w:val="20"/>
                <w:szCs w:val="20"/>
              </w:rPr>
            </w:pPr>
            <w:r>
              <w:rPr>
                <w:rFonts w:ascii="仿宋_GB2312" w:hint="eastAsia"/>
                <w:kern w:val="0"/>
                <w:sz w:val="20"/>
                <w:szCs w:val="20"/>
              </w:rPr>
              <w:t>实施重点行业深度治理全覆盖</w:t>
            </w:r>
          </w:p>
        </w:tc>
        <w:tc>
          <w:tcPr>
            <w:tcW w:w="2131" w:type="dxa"/>
            <w:vMerge w:val="restart"/>
            <w:vAlign w:val="center"/>
          </w:tcPr>
          <w:p w:rsidR="001F6F7A" w:rsidRDefault="001F6F7A" w:rsidP="00AB21B3">
            <w:pPr>
              <w:spacing w:line="280" w:lineRule="exact"/>
              <w:rPr>
                <w:rFonts w:ascii="仿宋_GB2312"/>
                <w:kern w:val="0"/>
                <w:sz w:val="20"/>
                <w:szCs w:val="20"/>
              </w:rPr>
            </w:pPr>
            <w:r>
              <w:rPr>
                <w:rFonts w:ascii="仿宋_GB2312" w:hint="eastAsia"/>
                <w:kern w:val="0"/>
                <w:sz w:val="20"/>
                <w:szCs w:val="20"/>
              </w:rPr>
              <w:t>完成燃气供热</w:t>
            </w:r>
            <w:proofErr w:type="gramStart"/>
            <w:r>
              <w:rPr>
                <w:rFonts w:ascii="仿宋_GB2312" w:hint="eastAsia"/>
                <w:kern w:val="0"/>
                <w:sz w:val="20"/>
                <w:szCs w:val="20"/>
              </w:rPr>
              <w:t>锅炉低氮改造</w:t>
            </w:r>
            <w:proofErr w:type="gramEnd"/>
            <w:r>
              <w:rPr>
                <w:rFonts w:ascii="仿宋_GB2312" w:hint="eastAsia"/>
                <w:kern w:val="0"/>
                <w:sz w:val="20"/>
                <w:szCs w:val="20"/>
              </w:rPr>
              <w:t>（合计63台）</w:t>
            </w: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大王庄供热站（共3台）</w:t>
            </w:r>
          </w:p>
        </w:tc>
        <w:tc>
          <w:tcPr>
            <w:tcW w:w="1595" w:type="dxa"/>
            <w:vMerge w:val="restart"/>
            <w:vAlign w:val="center"/>
          </w:tcPr>
          <w:p w:rsidR="001F6F7A" w:rsidRDefault="001F6F7A" w:rsidP="00AB21B3">
            <w:pPr>
              <w:spacing w:line="280" w:lineRule="exact"/>
              <w:jc w:val="center"/>
              <w:rPr>
                <w:rFonts w:ascii="仿宋_GB2312"/>
                <w:kern w:val="0"/>
                <w:sz w:val="20"/>
                <w:szCs w:val="20"/>
              </w:rPr>
            </w:pPr>
            <w:r>
              <w:rPr>
                <w:rFonts w:ascii="仿宋_GB2312" w:hint="eastAsia"/>
                <w:kern w:val="0"/>
                <w:sz w:val="20"/>
                <w:szCs w:val="20"/>
              </w:rPr>
              <w:t>区建委</w:t>
            </w:r>
            <w:r>
              <w:rPr>
                <w:rFonts w:ascii="仿宋_GB2312" w:hint="eastAsia"/>
                <w:kern w:val="0"/>
                <w:sz w:val="20"/>
                <w:szCs w:val="20"/>
              </w:rPr>
              <w:br/>
              <w:t>区环保局</w:t>
            </w:r>
          </w:p>
        </w:tc>
        <w:tc>
          <w:tcPr>
            <w:tcW w:w="1614" w:type="dxa"/>
            <w:vMerge w:val="restart"/>
            <w:vAlign w:val="center"/>
          </w:tcPr>
          <w:p w:rsidR="001F6F7A" w:rsidRDefault="001F6F7A" w:rsidP="00AB21B3">
            <w:pPr>
              <w:spacing w:line="28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25</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spacing w:line="280" w:lineRule="exact"/>
              <w:rPr>
                <w:rFonts w:ascii="仿宋_GB2312"/>
                <w:kern w:val="0"/>
                <w:sz w:val="20"/>
                <w:szCs w:val="20"/>
              </w:rPr>
            </w:pPr>
          </w:p>
        </w:tc>
        <w:tc>
          <w:tcPr>
            <w:tcW w:w="2131" w:type="dxa"/>
            <w:vMerge/>
            <w:vAlign w:val="center"/>
          </w:tcPr>
          <w:p w:rsidR="001F6F7A" w:rsidRDefault="001F6F7A" w:rsidP="00AB21B3">
            <w:pPr>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丽苑供热站（共3台）</w:t>
            </w:r>
          </w:p>
        </w:tc>
        <w:tc>
          <w:tcPr>
            <w:tcW w:w="1595" w:type="dxa"/>
            <w:vMerge/>
            <w:vAlign w:val="center"/>
          </w:tcPr>
          <w:p w:rsidR="001F6F7A" w:rsidRDefault="001F6F7A" w:rsidP="00AB21B3">
            <w:pPr>
              <w:spacing w:line="280" w:lineRule="exact"/>
              <w:jc w:val="center"/>
              <w:rPr>
                <w:rFonts w:ascii="仿宋_GB2312"/>
                <w:kern w:val="0"/>
                <w:sz w:val="20"/>
                <w:szCs w:val="20"/>
              </w:rPr>
            </w:pPr>
          </w:p>
        </w:tc>
        <w:tc>
          <w:tcPr>
            <w:tcW w:w="1614" w:type="dxa"/>
            <w:vMerge/>
            <w:vAlign w:val="center"/>
          </w:tcPr>
          <w:p w:rsidR="001F6F7A" w:rsidRDefault="001F6F7A" w:rsidP="00AB21B3">
            <w:pPr>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2018年9月</w:t>
            </w:r>
          </w:p>
        </w:tc>
      </w:tr>
      <w:tr w:rsidR="001F6F7A" w:rsidTr="00AB21B3">
        <w:trPr>
          <w:trHeight w:val="85"/>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26</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汇贤里供热站（共3台）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27</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大直沽供热站（共3台）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22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28</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proofErr w:type="gramStart"/>
            <w:r>
              <w:rPr>
                <w:rFonts w:ascii="仿宋_GB2312" w:hint="eastAsia"/>
                <w:kern w:val="0"/>
                <w:sz w:val="20"/>
                <w:szCs w:val="20"/>
              </w:rPr>
              <w:t>芳馨园</w:t>
            </w:r>
            <w:proofErr w:type="gramEnd"/>
            <w:r>
              <w:rPr>
                <w:rFonts w:ascii="仿宋_GB2312" w:hint="eastAsia"/>
                <w:kern w:val="0"/>
                <w:sz w:val="20"/>
                <w:szCs w:val="20"/>
              </w:rPr>
              <w:t>供热站（共4台）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29</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安吉供热站（共2台）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30</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真理道供热站（共7台）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31</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团结道供热站（共3台）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32</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晨阳供热站（共3台）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70"/>
        </w:trPr>
        <w:tc>
          <w:tcPr>
            <w:tcW w:w="778" w:type="dxa"/>
            <w:vAlign w:val="center"/>
          </w:tcPr>
          <w:p w:rsidR="001F6F7A" w:rsidRDefault="001F6F7A" w:rsidP="00AB21B3">
            <w:pPr>
              <w:widowControl/>
              <w:spacing w:line="280" w:lineRule="exact"/>
              <w:jc w:val="center"/>
              <w:rPr>
                <w:rFonts w:eastAsia="宋体"/>
                <w:kern w:val="0"/>
                <w:sz w:val="20"/>
                <w:szCs w:val="20"/>
              </w:rPr>
            </w:pPr>
            <w:r>
              <w:rPr>
                <w:rFonts w:eastAsia="宋体"/>
                <w:kern w:val="0"/>
                <w:sz w:val="20"/>
                <w:szCs w:val="20"/>
              </w:rPr>
              <w:t>33</w:t>
            </w:r>
          </w:p>
        </w:tc>
        <w:tc>
          <w:tcPr>
            <w:tcW w:w="1782" w:type="dxa"/>
            <w:vMerge/>
            <w:vAlign w:val="center"/>
          </w:tcPr>
          <w:p w:rsidR="001F6F7A" w:rsidRDefault="001F6F7A" w:rsidP="00AB21B3">
            <w:pPr>
              <w:spacing w:line="280" w:lineRule="exact"/>
              <w:rPr>
                <w:rFonts w:ascii="仿宋_GB2312"/>
                <w:kern w:val="0"/>
                <w:sz w:val="20"/>
                <w:szCs w:val="20"/>
              </w:rPr>
            </w:pPr>
          </w:p>
        </w:tc>
        <w:tc>
          <w:tcPr>
            <w:tcW w:w="2004" w:type="dxa"/>
            <w:vMerge/>
            <w:vAlign w:val="center"/>
          </w:tcPr>
          <w:p w:rsidR="001F6F7A" w:rsidRDefault="001F6F7A" w:rsidP="00AB21B3">
            <w:pPr>
              <w:widowControl/>
              <w:spacing w:line="280" w:lineRule="exact"/>
              <w:rPr>
                <w:rFonts w:ascii="仿宋_GB2312"/>
                <w:kern w:val="0"/>
                <w:sz w:val="20"/>
                <w:szCs w:val="20"/>
              </w:rPr>
            </w:pPr>
          </w:p>
        </w:tc>
        <w:tc>
          <w:tcPr>
            <w:tcW w:w="2131" w:type="dxa"/>
            <w:vMerge/>
            <w:vAlign w:val="center"/>
          </w:tcPr>
          <w:p w:rsidR="001F6F7A" w:rsidRDefault="001F6F7A" w:rsidP="00AB21B3">
            <w:pPr>
              <w:widowControl/>
              <w:spacing w:line="280" w:lineRule="exact"/>
              <w:rPr>
                <w:rFonts w:ascii="仿宋_GB2312"/>
                <w:kern w:val="0"/>
                <w:sz w:val="20"/>
                <w:szCs w:val="20"/>
              </w:rPr>
            </w:pPr>
          </w:p>
        </w:tc>
        <w:tc>
          <w:tcPr>
            <w:tcW w:w="2767" w:type="dxa"/>
            <w:vAlign w:val="center"/>
          </w:tcPr>
          <w:p w:rsidR="001F6F7A" w:rsidRDefault="001F6F7A" w:rsidP="00AB21B3">
            <w:pPr>
              <w:widowControl/>
              <w:spacing w:line="280" w:lineRule="exact"/>
              <w:rPr>
                <w:rFonts w:ascii="仿宋_GB2312"/>
                <w:kern w:val="0"/>
                <w:sz w:val="20"/>
                <w:szCs w:val="20"/>
              </w:rPr>
            </w:pPr>
            <w:r>
              <w:rPr>
                <w:rFonts w:ascii="仿宋_GB2312" w:hint="eastAsia"/>
                <w:kern w:val="0"/>
                <w:sz w:val="20"/>
                <w:szCs w:val="20"/>
              </w:rPr>
              <w:t>福东里供热站（共3台）</w:t>
            </w:r>
          </w:p>
        </w:tc>
        <w:tc>
          <w:tcPr>
            <w:tcW w:w="1595" w:type="dxa"/>
            <w:vMerge/>
            <w:vAlign w:val="center"/>
          </w:tcPr>
          <w:p w:rsidR="001F6F7A" w:rsidRDefault="001F6F7A" w:rsidP="00AB21B3">
            <w:pPr>
              <w:widowControl/>
              <w:spacing w:line="280" w:lineRule="exact"/>
              <w:jc w:val="center"/>
              <w:rPr>
                <w:rFonts w:ascii="仿宋_GB2312"/>
                <w:kern w:val="0"/>
                <w:sz w:val="20"/>
                <w:szCs w:val="20"/>
              </w:rPr>
            </w:pPr>
          </w:p>
        </w:tc>
        <w:tc>
          <w:tcPr>
            <w:tcW w:w="1614" w:type="dxa"/>
            <w:vMerge/>
            <w:vAlign w:val="center"/>
          </w:tcPr>
          <w:p w:rsidR="001F6F7A" w:rsidRDefault="001F6F7A" w:rsidP="00AB21B3">
            <w:pPr>
              <w:widowControl/>
              <w:spacing w:line="280" w:lineRule="exact"/>
              <w:jc w:val="center"/>
              <w:rPr>
                <w:rFonts w:ascii="仿宋_GB2312" w:hint="eastAsia"/>
                <w:kern w:val="0"/>
                <w:sz w:val="20"/>
                <w:szCs w:val="20"/>
              </w:rPr>
            </w:pPr>
          </w:p>
        </w:tc>
        <w:tc>
          <w:tcPr>
            <w:tcW w:w="1505" w:type="dxa"/>
            <w:vAlign w:val="center"/>
          </w:tcPr>
          <w:p w:rsidR="001F6F7A" w:rsidRDefault="001F6F7A" w:rsidP="00AB21B3">
            <w:pPr>
              <w:widowControl/>
              <w:spacing w:line="280" w:lineRule="exact"/>
              <w:jc w:val="center"/>
              <w:rPr>
                <w:rFonts w:ascii="仿宋_GB2312"/>
                <w:kern w:val="0"/>
                <w:sz w:val="20"/>
                <w:szCs w:val="20"/>
              </w:rPr>
            </w:pPr>
            <w:r>
              <w:rPr>
                <w:rFonts w:ascii="仿宋_GB2312" w:hint="eastAsia"/>
                <w:kern w:val="0"/>
                <w:sz w:val="20"/>
                <w:szCs w:val="20"/>
              </w:rPr>
              <w:t>2019年9月</w:t>
            </w:r>
          </w:p>
        </w:tc>
      </w:tr>
      <w:tr w:rsidR="001F6F7A" w:rsidTr="00AB21B3">
        <w:trPr>
          <w:trHeight w:val="174"/>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34</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全面防控挥发性有机物污染</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持续推进餐饮油烟深度治理，督促餐饮企业确保油烟净化设施与排风机同步运行、定期清洗。</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65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35</w:t>
            </w:r>
          </w:p>
        </w:tc>
        <w:tc>
          <w:tcPr>
            <w:tcW w:w="1782" w:type="dxa"/>
            <w:vMerge w:val="restart"/>
            <w:vAlign w:val="center"/>
          </w:tcPr>
          <w:p w:rsidR="001F6F7A" w:rsidRDefault="001F6F7A" w:rsidP="00AB21B3">
            <w:pPr>
              <w:spacing w:line="260" w:lineRule="exact"/>
              <w:rPr>
                <w:rFonts w:ascii="仿宋_GB2312"/>
                <w:kern w:val="0"/>
                <w:sz w:val="20"/>
                <w:szCs w:val="20"/>
              </w:rPr>
            </w:pPr>
            <w:r>
              <w:rPr>
                <w:rFonts w:ascii="仿宋_GB2312" w:hint="eastAsia"/>
                <w:kern w:val="0"/>
                <w:sz w:val="20"/>
                <w:szCs w:val="20"/>
              </w:rPr>
              <w:t>严格管</w:t>
            </w:r>
            <w:proofErr w:type="gramStart"/>
            <w:r>
              <w:rPr>
                <w:rFonts w:ascii="仿宋_GB2312" w:hint="eastAsia"/>
                <w:kern w:val="0"/>
                <w:sz w:val="20"/>
                <w:szCs w:val="20"/>
              </w:rPr>
              <w:t>控工业</w:t>
            </w:r>
            <w:proofErr w:type="gramEnd"/>
            <w:r>
              <w:rPr>
                <w:rFonts w:ascii="仿宋_GB2312" w:hint="eastAsia"/>
                <w:kern w:val="0"/>
                <w:sz w:val="20"/>
                <w:szCs w:val="20"/>
              </w:rPr>
              <w:t>污染（共23项）</w:t>
            </w: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全面防控挥发性有机物污染</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每年</w:t>
            </w:r>
            <w:r>
              <w:rPr>
                <w:rFonts w:ascii="仿宋_GB2312"/>
                <w:kern w:val="0"/>
                <w:sz w:val="20"/>
                <w:szCs w:val="20"/>
              </w:rPr>
              <w:t>5</w:t>
            </w:r>
            <w:r>
              <w:rPr>
                <w:rFonts w:ascii="仿宋_GB2312" w:hint="eastAsia"/>
                <w:kern w:val="0"/>
                <w:sz w:val="20"/>
                <w:szCs w:val="20"/>
              </w:rPr>
              <w:t>月</w:t>
            </w:r>
            <w:r>
              <w:rPr>
                <w:rFonts w:ascii="仿宋_GB2312"/>
                <w:kern w:val="0"/>
                <w:sz w:val="20"/>
                <w:szCs w:val="20"/>
              </w:rPr>
              <w:t>15</w:t>
            </w:r>
            <w:r>
              <w:rPr>
                <w:rFonts w:ascii="仿宋_GB2312" w:hint="eastAsia"/>
                <w:kern w:val="0"/>
                <w:sz w:val="20"/>
                <w:szCs w:val="20"/>
              </w:rPr>
              <w:t>日至</w:t>
            </w:r>
            <w:r>
              <w:rPr>
                <w:rFonts w:ascii="仿宋_GB2312"/>
                <w:kern w:val="0"/>
                <w:sz w:val="20"/>
                <w:szCs w:val="20"/>
              </w:rPr>
              <w:t>10</w:t>
            </w:r>
            <w:r>
              <w:rPr>
                <w:rFonts w:ascii="仿宋_GB2312" w:hint="eastAsia"/>
                <w:kern w:val="0"/>
                <w:sz w:val="20"/>
                <w:szCs w:val="20"/>
              </w:rPr>
              <w:t>月</w:t>
            </w:r>
            <w:r>
              <w:rPr>
                <w:rFonts w:ascii="仿宋_GB2312"/>
                <w:kern w:val="0"/>
                <w:sz w:val="20"/>
                <w:szCs w:val="20"/>
              </w:rPr>
              <w:t>15</w:t>
            </w:r>
            <w:r>
              <w:rPr>
                <w:rFonts w:ascii="仿宋_GB2312" w:hint="eastAsia"/>
                <w:kern w:val="0"/>
                <w:sz w:val="20"/>
                <w:szCs w:val="20"/>
              </w:rPr>
              <w:t>日期间，每日</w:t>
            </w:r>
            <w:r>
              <w:rPr>
                <w:rFonts w:ascii="仿宋_GB2312"/>
                <w:kern w:val="0"/>
                <w:sz w:val="20"/>
                <w:szCs w:val="20"/>
              </w:rPr>
              <w:t>10</w:t>
            </w:r>
            <w:r>
              <w:rPr>
                <w:rFonts w:ascii="仿宋_GB2312" w:hint="eastAsia"/>
                <w:kern w:val="0"/>
                <w:sz w:val="20"/>
                <w:szCs w:val="20"/>
              </w:rPr>
              <w:t>时至</w:t>
            </w:r>
            <w:r>
              <w:rPr>
                <w:rFonts w:ascii="仿宋_GB2312"/>
                <w:kern w:val="0"/>
                <w:sz w:val="20"/>
                <w:szCs w:val="20"/>
              </w:rPr>
              <w:t>17</w:t>
            </w:r>
            <w:r>
              <w:rPr>
                <w:rFonts w:ascii="仿宋_GB2312" w:hint="eastAsia"/>
                <w:kern w:val="0"/>
                <w:sz w:val="20"/>
                <w:szCs w:val="20"/>
              </w:rPr>
              <w:t>时，原则上禁止开展使用有机溶剂的作业行为。涉及民生工程等重大项目，确须在此期间作业的，经区人民政府同意后方可施工，确保使用低挥发性有机物涂料，同时配套使用污染防控设施。</w:t>
            </w:r>
          </w:p>
        </w:tc>
        <w:tc>
          <w:tcPr>
            <w:tcW w:w="1595"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交管河东支队</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124"/>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36</w:t>
            </w:r>
          </w:p>
        </w:tc>
        <w:tc>
          <w:tcPr>
            <w:tcW w:w="1782" w:type="dxa"/>
            <w:vMerge/>
            <w:vAlign w:val="center"/>
          </w:tcPr>
          <w:p w:rsidR="001F6F7A" w:rsidRDefault="001F6F7A" w:rsidP="00AB21B3">
            <w:pPr>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全面防控挥发性有机物污染</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禁止建设生产和使用高挥发性有机物含量的溶剂型涂料、油墨、胶黏剂等项目。</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区行政</w:t>
            </w:r>
            <w:proofErr w:type="gramStart"/>
            <w:r>
              <w:rPr>
                <w:rFonts w:ascii="仿宋_GB2312" w:hint="eastAsia"/>
                <w:kern w:val="0"/>
                <w:sz w:val="20"/>
                <w:szCs w:val="20"/>
              </w:rPr>
              <w:t>审批局</w:t>
            </w:r>
            <w:proofErr w:type="gramEnd"/>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549"/>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37</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严格按照《建筑类涂料与胶粘剂挥发性有机物含量限值标准》（</w:t>
            </w:r>
            <w:r>
              <w:rPr>
                <w:rFonts w:ascii="仿宋_GB2312"/>
                <w:kern w:val="0"/>
                <w:sz w:val="20"/>
                <w:szCs w:val="20"/>
              </w:rPr>
              <w:t>DB12/3005-2017</w:t>
            </w:r>
            <w:r>
              <w:rPr>
                <w:rFonts w:ascii="仿宋_GB2312" w:hint="eastAsia"/>
                <w:kern w:val="0"/>
                <w:sz w:val="20"/>
                <w:szCs w:val="20"/>
              </w:rPr>
              <w:t>）要求，组织对全区生产和销售的建筑类涂料和胶粘剂产品进行质量监督性抽查，对抽查结果公开通报，对不合格产品依法处理。</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区市场监管局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76"/>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lastRenderedPageBreak/>
              <w:t>38</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Pr="00370AB4" w:rsidRDefault="001F6F7A" w:rsidP="00AB21B3">
            <w:pPr>
              <w:widowControl/>
              <w:spacing w:line="260" w:lineRule="exact"/>
              <w:rPr>
                <w:rFonts w:ascii="仿宋_GB2312"/>
                <w:spacing w:val="-4"/>
                <w:kern w:val="0"/>
                <w:sz w:val="20"/>
                <w:szCs w:val="20"/>
              </w:rPr>
            </w:pPr>
            <w:r w:rsidRPr="00370AB4">
              <w:rPr>
                <w:rFonts w:ascii="仿宋_GB2312" w:hint="eastAsia"/>
                <w:spacing w:val="-4"/>
                <w:kern w:val="0"/>
                <w:sz w:val="20"/>
                <w:szCs w:val="20"/>
              </w:rPr>
              <w:t>印发实施《天津市河东区机动车维修行业涂漆作业综合治理实施方案》，大力推广环保涂料，在全区一类机动车维修企业改用水性环保型涂料的基础上，推进涉及涂漆作业的机动车维修企业更换水性环保型涂料。</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454"/>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39</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服装干洗经营单位推广使用配备溶剂回收制冷系统、不直接外排废气的全封闭式干洗机，定期进行干洗机及干洗机输送管道、阀门的检查，防止干洗剂泄漏。</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2066"/>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40</w:t>
            </w:r>
          </w:p>
        </w:tc>
        <w:tc>
          <w:tcPr>
            <w:tcW w:w="1782"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严格管控扬尘等面源污染（共12项）</w:t>
            </w: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强化施工扬尘管控</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各类施工、拆迁（违）工地、地铁工地严格落实周边围挡、物料（渣土）堆放覆盖、土方开挖湿法作业、路面硬化、出入车辆清洗、渣土车辆密闭运输、中心城区智能渣土车辆全覆盖、场内非道路施工机械达标排放“八个百分之百”污染防控措施，安装在线监测和视频监控设备，并</w:t>
            </w:r>
            <w:proofErr w:type="gramStart"/>
            <w:r>
              <w:rPr>
                <w:rFonts w:ascii="仿宋_GB2312" w:hint="eastAsia"/>
                <w:kern w:val="0"/>
                <w:sz w:val="20"/>
                <w:szCs w:val="20"/>
              </w:rPr>
              <w:t>于主管</w:t>
            </w:r>
            <w:proofErr w:type="gramEnd"/>
            <w:r>
              <w:rPr>
                <w:rFonts w:ascii="仿宋_GB2312" w:hint="eastAsia"/>
                <w:kern w:val="0"/>
                <w:sz w:val="20"/>
                <w:szCs w:val="20"/>
              </w:rPr>
              <w:t>部门联网；全区施工工地实现智能渣土车辆运输全覆盖，建立扬尘控制责任制度。对各类长距离施工的市政、公路、水利等线性工程，全面实行分段施工，并同步落实好扬尘防控措施。各行业主管部门按照职责分工对各类施工项目持续加大监管力度，对出现违规排污的企业，依法提请上级主管部门暂停投标资格、从重处罚，并按规定向社会公开。</w:t>
            </w:r>
          </w:p>
        </w:tc>
        <w:tc>
          <w:tcPr>
            <w:tcW w:w="1595"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407"/>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41</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建立各类施工、拆迁（违）工地扬尘管理清单动态更新机制，每季度更新。将施工工地扬尘污染防治纳入文明施工管理范畴，建立扬尘控制责任制度，扬尘治理费用列入工程造价。</w:t>
            </w:r>
          </w:p>
        </w:tc>
        <w:tc>
          <w:tcPr>
            <w:tcW w:w="1595"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r>
              <w:rPr>
                <w:rFonts w:ascii="仿宋_GB2312" w:hint="eastAsia"/>
                <w:kern w:val="0"/>
                <w:sz w:val="20"/>
                <w:szCs w:val="20"/>
              </w:rPr>
              <w:b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419"/>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42</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将扬尘管理工作不到位的不良信息纳入建筑市场信用管理体系，情节严重的，列入建筑市场主体“黑名单”。因地制宜发展装配式建筑。</w:t>
            </w:r>
          </w:p>
        </w:tc>
        <w:tc>
          <w:tcPr>
            <w:tcW w:w="159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区建委</w:t>
            </w:r>
          </w:p>
        </w:tc>
        <w:tc>
          <w:tcPr>
            <w:tcW w:w="1614" w:type="dxa"/>
            <w:vAlign w:val="center"/>
          </w:tcPr>
          <w:p w:rsidR="001F6F7A" w:rsidRDefault="001F6F7A" w:rsidP="00AB21B3">
            <w:pPr>
              <w:widowControl/>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长期坚持</w:t>
            </w:r>
          </w:p>
        </w:tc>
      </w:tr>
      <w:tr w:rsidR="001F6F7A" w:rsidTr="00AB21B3">
        <w:trPr>
          <w:trHeight w:val="1484"/>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lastRenderedPageBreak/>
              <w:t>43</w:t>
            </w:r>
          </w:p>
        </w:tc>
        <w:tc>
          <w:tcPr>
            <w:tcW w:w="1782" w:type="dxa"/>
            <w:vMerge w:val="restart"/>
            <w:vAlign w:val="center"/>
          </w:tcPr>
          <w:p w:rsidR="001F6F7A" w:rsidRDefault="001F6F7A" w:rsidP="00AB21B3">
            <w:pPr>
              <w:spacing w:line="260" w:lineRule="exact"/>
              <w:rPr>
                <w:rFonts w:ascii="仿宋_GB2312"/>
                <w:kern w:val="0"/>
                <w:sz w:val="20"/>
                <w:szCs w:val="20"/>
              </w:rPr>
            </w:pPr>
            <w:r>
              <w:rPr>
                <w:rFonts w:ascii="仿宋_GB2312" w:hint="eastAsia"/>
                <w:kern w:val="0"/>
                <w:sz w:val="20"/>
                <w:szCs w:val="20"/>
              </w:rPr>
              <w:t>严格管控扬尘等面源污染（共12项）</w:t>
            </w: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统筹开展全区渣土运输专项整治行动</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制定实施渣土综合整治专项工作方案，全面落实渣土源头</w:t>
            </w:r>
            <w:proofErr w:type="gramStart"/>
            <w:r>
              <w:rPr>
                <w:rFonts w:ascii="仿宋_GB2312" w:hint="eastAsia"/>
                <w:kern w:val="0"/>
                <w:sz w:val="20"/>
                <w:szCs w:val="20"/>
              </w:rPr>
              <w:t>监管全</w:t>
            </w:r>
            <w:proofErr w:type="gramEnd"/>
            <w:r>
              <w:rPr>
                <w:rFonts w:ascii="仿宋_GB2312" w:hint="eastAsia"/>
                <w:kern w:val="0"/>
                <w:sz w:val="20"/>
                <w:szCs w:val="20"/>
              </w:rPr>
              <w:t>覆盖、运输车辆全密闭，实现渣土运输企业和车辆的规范化管理。</w:t>
            </w:r>
          </w:p>
        </w:tc>
        <w:tc>
          <w:tcPr>
            <w:tcW w:w="159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p>
        </w:tc>
        <w:tc>
          <w:tcPr>
            <w:tcW w:w="1614" w:type="dxa"/>
            <w:vAlign w:val="center"/>
          </w:tcPr>
          <w:p w:rsidR="001F6F7A" w:rsidRDefault="001F6F7A" w:rsidP="00AB21B3">
            <w:pPr>
              <w:widowControl/>
              <w:jc w:val="center"/>
              <w:rPr>
                <w:rFonts w:ascii="仿宋_GB2312" w:hint="eastAsia"/>
                <w:kern w:val="0"/>
                <w:sz w:val="20"/>
                <w:szCs w:val="20"/>
              </w:rPr>
            </w:pPr>
            <w:r>
              <w:rPr>
                <w:rFonts w:ascii="仿宋_GB2312" w:hint="eastAsia"/>
                <w:kern w:val="0"/>
                <w:sz w:val="20"/>
                <w:szCs w:val="20"/>
              </w:rPr>
              <w:t>区建委</w:t>
            </w:r>
          </w:p>
        </w:tc>
        <w:tc>
          <w:tcPr>
            <w:tcW w:w="150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按要求执行</w:t>
            </w:r>
          </w:p>
        </w:tc>
      </w:tr>
      <w:tr w:rsidR="001F6F7A" w:rsidTr="00AB21B3">
        <w:trPr>
          <w:trHeight w:val="1086"/>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44</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强化裸地治理</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对新排查发现的裸地因地制宜全面治理，严格落实硬化、绿化、蓄水、苫盖等治理措施。完善动态更新机制，持续排查扬尘隐患并对治理措施进行增补，防止污染反弹。</w:t>
            </w:r>
          </w:p>
        </w:tc>
        <w:tc>
          <w:tcPr>
            <w:tcW w:w="159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长期坚持</w:t>
            </w:r>
          </w:p>
        </w:tc>
      </w:tr>
      <w:tr w:rsidR="001F6F7A" w:rsidTr="00AB21B3">
        <w:trPr>
          <w:trHeight w:val="2263"/>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45</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加大城市清扫保洁力度</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持续实施道路扫保</w:t>
            </w:r>
            <w:r>
              <w:rPr>
                <w:rFonts w:ascii="仿宋_GB2312"/>
                <w:kern w:val="0"/>
                <w:sz w:val="20"/>
                <w:szCs w:val="20"/>
              </w:rPr>
              <w:t>“</w:t>
            </w:r>
            <w:r>
              <w:rPr>
                <w:rFonts w:ascii="仿宋_GB2312" w:hint="eastAsia"/>
                <w:kern w:val="0"/>
                <w:sz w:val="20"/>
                <w:szCs w:val="20"/>
              </w:rPr>
              <w:t>以克论净</w:t>
            </w:r>
            <w:r>
              <w:rPr>
                <w:rFonts w:ascii="仿宋_GB2312"/>
                <w:kern w:val="0"/>
                <w:sz w:val="20"/>
                <w:szCs w:val="20"/>
              </w:rPr>
              <w:t>”</w:t>
            </w:r>
            <w:r>
              <w:rPr>
                <w:rFonts w:ascii="仿宋_GB2312" w:hint="eastAsia"/>
                <w:kern w:val="0"/>
                <w:sz w:val="20"/>
                <w:szCs w:val="20"/>
              </w:rPr>
              <w:t>考核，定期对城乡结合部、背街里巷等区域进行重点清扫。加强对全区可机扫水洗道路的清扫保洁，做到机械清扫每天至少2次、水洗路面每天至少1次、洒水降尘作业每天至少1次；</w:t>
            </w:r>
            <w:proofErr w:type="gramStart"/>
            <w:r>
              <w:rPr>
                <w:rFonts w:ascii="仿宋_GB2312" w:hint="eastAsia"/>
                <w:kern w:val="0"/>
                <w:sz w:val="20"/>
                <w:szCs w:val="20"/>
              </w:rPr>
              <w:t>如遇重污染</w:t>
            </w:r>
            <w:proofErr w:type="gramEnd"/>
            <w:r>
              <w:rPr>
                <w:rFonts w:ascii="仿宋_GB2312" w:hint="eastAsia"/>
                <w:kern w:val="0"/>
                <w:sz w:val="20"/>
                <w:szCs w:val="20"/>
              </w:rPr>
              <w:t>天气三级应急响应，非冰冻期内每天大水量冲洗3至4次，冰冻期内增加吸扫作业频次；</w:t>
            </w:r>
            <w:proofErr w:type="gramStart"/>
            <w:r>
              <w:rPr>
                <w:rFonts w:ascii="仿宋_GB2312" w:hint="eastAsia"/>
                <w:kern w:val="0"/>
                <w:sz w:val="20"/>
                <w:szCs w:val="20"/>
              </w:rPr>
              <w:t>如遇重污染</w:t>
            </w:r>
            <w:proofErr w:type="gramEnd"/>
            <w:r>
              <w:rPr>
                <w:rFonts w:ascii="仿宋_GB2312" w:hint="eastAsia"/>
                <w:kern w:val="0"/>
                <w:sz w:val="20"/>
                <w:szCs w:val="20"/>
              </w:rPr>
              <w:t>天气二级应急响应，非冰冻期内每天大水量冲洗4至5次，冰冻期内增加吸扫作业频次；</w:t>
            </w:r>
            <w:proofErr w:type="gramStart"/>
            <w:r>
              <w:rPr>
                <w:rFonts w:ascii="仿宋_GB2312" w:hint="eastAsia"/>
                <w:kern w:val="0"/>
                <w:sz w:val="20"/>
                <w:szCs w:val="20"/>
              </w:rPr>
              <w:t>如遇重污染</w:t>
            </w:r>
            <w:proofErr w:type="gramEnd"/>
            <w:r>
              <w:rPr>
                <w:rFonts w:ascii="仿宋_GB2312" w:hint="eastAsia"/>
                <w:kern w:val="0"/>
                <w:sz w:val="20"/>
                <w:szCs w:val="20"/>
              </w:rPr>
              <w:t>天气一级应急响应，非冰冻期内持续进行机扫、冲洗和洒水作业，冰冻期内增加吸扫作业频次。夏季高温时段，</w:t>
            </w:r>
            <w:proofErr w:type="gramStart"/>
            <w:r>
              <w:rPr>
                <w:rFonts w:ascii="仿宋_GB2312" w:hint="eastAsia"/>
                <w:kern w:val="0"/>
                <w:sz w:val="20"/>
                <w:szCs w:val="20"/>
              </w:rPr>
              <w:t>加大湿扫水洗</w:t>
            </w:r>
            <w:proofErr w:type="gramEnd"/>
            <w:r>
              <w:rPr>
                <w:rFonts w:ascii="仿宋_GB2312" w:hint="eastAsia"/>
                <w:kern w:val="0"/>
                <w:sz w:val="20"/>
                <w:szCs w:val="20"/>
              </w:rPr>
              <w:t>、洒水降尘等作业频次。</w:t>
            </w:r>
          </w:p>
        </w:tc>
        <w:tc>
          <w:tcPr>
            <w:tcW w:w="159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p>
        </w:tc>
        <w:tc>
          <w:tcPr>
            <w:tcW w:w="1614" w:type="dxa"/>
            <w:vAlign w:val="center"/>
          </w:tcPr>
          <w:p w:rsidR="001F6F7A" w:rsidRDefault="001F6F7A" w:rsidP="00AB21B3">
            <w:pPr>
              <w:widowControl/>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长期坚持</w:t>
            </w:r>
          </w:p>
        </w:tc>
      </w:tr>
      <w:tr w:rsidR="001F6F7A" w:rsidTr="00AB21B3">
        <w:trPr>
          <w:trHeight w:val="124"/>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46</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按照全市统一要求实施区域降尘量考核。</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47</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全面清洗公共设施、交通护栏、绿化隔离带等积</w:t>
            </w:r>
            <w:proofErr w:type="gramStart"/>
            <w:r>
              <w:rPr>
                <w:rFonts w:ascii="仿宋_GB2312" w:hint="eastAsia"/>
                <w:kern w:val="0"/>
                <w:sz w:val="20"/>
                <w:szCs w:val="20"/>
              </w:rPr>
              <w:t>尘</w:t>
            </w:r>
            <w:proofErr w:type="gramEnd"/>
            <w:r>
              <w:rPr>
                <w:rFonts w:ascii="仿宋_GB2312" w:hint="eastAsia"/>
                <w:kern w:val="0"/>
                <w:sz w:val="20"/>
                <w:szCs w:val="20"/>
              </w:rPr>
              <w:t>浮尘。</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48</w:t>
            </w:r>
          </w:p>
        </w:tc>
        <w:tc>
          <w:tcPr>
            <w:tcW w:w="1782" w:type="dxa"/>
            <w:vMerge w:val="restart"/>
            <w:vAlign w:val="center"/>
          </w:tcPr>
          <w:p w:rsidR="001F6F7A" w:rsidRDefault="001F6F7A" w:rsidP="00AB21B3">
            <w:pPr>
              <w:spacing w:line="260" w:lineRule="exact"/>
              <w:rPr>
                <w:rFonts w:ascii="仿宋_GB2312"/>
                <w:kern w:val="0"/>
                <w:sz w:val="20"/>
                <w:szCs w:val="20"/>
              </w:rPr>
            </w:pPr>
            <w:r>
              <w:rPr>
                <w:rFonts w:ascii="仿宋_GB2312" w:hint="eastAsia"/>
                <w:kern w:val="0"/>
                <w:sz w:val="20"/>
                <w:szCs w:val="20"/>
              </w:rPr>
              <w:t>严格管控扬尘等面源污染（共12项）</w:t>
            </w: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持续做好禁烧</w:t>
            </w:r>
            <w:proofErr w:type="gramStart"/>
            <w:r>
              <w:rPr>
                <w:rFonts w:ascii="仿宋_GB2312" w:hint="eastAsia"/>
                <w:kern w:val="0"/>
                <w:sz w:val="20"/>
                <w:szCs w:val="20"/>
              </w:rPr>
              <w:t>和限烧工作</w:t>
            </w:r>
            <w:proofErr w:type="gramEnd"/>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全面落实禁止焚烧垃圾、落叶、枯草要求。</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区综合执法局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49</w:t>
            </w:r>
          </w:p>
        </w:tc>
        <w:tc>
          <w:tcPr>
            <w:tcW w:w="1782" w:type="dxa"/>
            <w:vMerge/>
            <w:vAlign w:val="center"/>
          </w:tcPr>
          <w:p w:rsidR="001F6F7A" w:rsidRDefault="001F6F7A" w:rsidP="00AB21B3">
            <w:pPr>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宣传引导群众不在道路及社区非指定区域内焚烧花圈、纸钱等。</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区民政局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50</w:t>
            </w:r>
          </w:p>
        </w:tc>
        <w:tc>
          <w:tcPr>
            <w:tcW w:w="1782" w:type="dxa"/>
            <w:vMerge/>
            <w:vAlign w:val="center"/>
          </w:tcPr>
          <w:p w:rsidR="001F6F7A" w:rsidRDefault="001F6F7A" w:rsidP="00AB21B3">
            <w:pPr>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kern w:val="0"/>
                <w:sz w:val="20"/>
                <w:szCs w:val="20"/>
              </w:rPr>
              <w:t>坚决禁止</w:t>
            </w:r>
            <w:r>
              <w:rPr>
                <w:rFonts w:ascii="仿宋_GB2312" w:hint="eastAsia"/>
                <w:kern w:val="0"/>
                <w:sz w:val="20"/>
                <w:szCs w:val="20"/>
              </w:rPr>
              <w:t>在区人民政府划定区域外的公共场所</w:t>
            </w:r>
            <w:r>
              <w:rPr>
                <w:rFonts w:ascii="仿宋_GB2312"/>
                <w:kern w:val="0"/>
                <w:sz w:val="20"/>
                <w:szCs w:val="20"/>
              </w:rPr>
              <w:t>露天烧烤</w:t>
            </w:r>
            <w:r>
              <w:rPr>
                <w:rFonts w:ascii="仿宋_GB2312" w:hint="eastAsia"/>
                <w:kern w:val="0"/>
                <w:sz w:val="20"/>
                <w:szCs w:val="20"/>
              </w:rPr>
              <w:t>食品或者为露天烧烤食品提供场地</w:t>
            </w:r>
            <w:r>
              <w:rPr>
                <w:rFonts w:ascii="仿宋_GB2312"/>
                <w:kern w:val="0"/>
                <w:sz w:val="20"/>
                <w:szCs w:val="20"/>
              </w:rPr>
              <w:t>。</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区综合执法局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673"/>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lastRenderedPageBreak/>
              <w:t>51</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严控烟花爆竹禁放</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严格执行《天津市人民代表大会常务委员会关于禁止燃放烟花爆竹的决定》，落实禁止销售、燃放烟花爆竹要求。</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公安河东分局</w:t>
            </w:r>
            <w:r>
              <w:rPr>
                <w:rFonts w:ascii="仿宋_GB2312" w:hint="eastAsia"/>
                <w:kern w:val="0"/>
                <w:sz w:val="20"/>
                <w:szCs w:val="20"/>
              </w:rPr>
              <w:br/>
              <w:t>（负责禁放相关工作）</w:t>
            </w:r>
            <w:r>
              <w:rPr>
                <w:rFonts w:ascii="仿宋_GB2312"/>
                <w:kern w:val="0"/>
                <w:sz w:val="20"/>
                <w:szCs w:val="20"/>
              </w:rPr>
              <w:br/>
            </w:r>
            <w:r>
              <w:rPr>
                <w:rFonts w:ascii="仿宋_GB2312" w:hint="eastAsia"/>
                <w:kern w:val="0"/>
                <w:sz w:val="20"/>
                <w:szCs w:val="20"/>
              </w:rPr>
              <w:t>区安全监管局</w:t>
            </w:r>
            <w:r>
              <w:rPr>
                <w:rFonts w:ascii="仿宋_GB2312" w:hint="eastAsia"/>
                <w:kern w:val="0"/>
                <w:sz w:val="20"/>
                <w:szCs w:val="20"/>
              </w:rPr>
              <w:br/>
              <w:t>（负责禁售相关工作）</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0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52</w:t>
            </w:r>
          </w:p>
        </w:tc>
        <w:tc>
          <w:tcPr>
            <w:tcW w:w="1782"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严格管控机动车污染（共22项）</w:t>
            </w: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严格管控、严厉查处超标排放行为</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持续推进</w:t>
            </w:r>
            <w:proofErr w:type="gramStart"/>
            <w:r>
              <w:rPr>
                <w:rFonts w:ascii="仿宋_GB2312" w:hint="eastAsia"/>
                <w:kern w:val="0"/>
                <w:sz w:val="20"/>
                <w:szCs w:val="20"/>
              </w:rPr>
              <w:t>老旧车</w:t>
            </w:r>
            <w:proofErr w:type="gramEnd"/>
            <w:r>
              <w:rPr>
                <w:rFonts w:ascii="仿宋_GB2312" w:hint="eastAsia"/>
                <w:kern w:val="0"/>
                <w:sz w:val="20"/>
                <w:szCs w:val="20"/>
              </w:rPr>
              <w:t>淘汰。</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区商务委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交管河东支队</w:t>
            </w:r>
            <w:r>
              <w:rPr>
                <w:rFonts w:ascii="仿宋_GB2312" w:hint="eastAsia"/>
                <w:kern w:val="0"/>
                <w:sz w:val="20"/>
                <w:szCs w:val="20"/>
              </w:rPr>
              <w:br/>
              <w:t>区财政局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2018年12月</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t>53</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完成</w:t>
            </w:r>
            <w:r>
              <w:rPr>
                <w:rFonts w:ascii="仿宋_GB2312"/>
                <w:kern w:val="0"/>
                <w:sz w:val="20"/>
                <w:szCs w:val="20"/>
              </w:rPr>
              <w:t>“</w:t>
            </w:r>
            <w:r>
              <w:rPr>
                <w:rFonts w:ascii="仿宋_GB2312" w:hint="eastAsia"/>
                <w:kern w:val="0"/>
                <w:sz w:val="20"/>
                <w:szCs w:val="20"/>
              </w:rPr>
              <w:t>十三五</w:t>
            </w:r>
            <w:r>
              <w:rPr>
                <w:rFonts w:ascii="仿宋_GB2312"/>
                <w:kern w:val="0"/>
                <w:sz w:val="20"/>
                <w:szCs w:val="20"/>
              </w:rPr>
              <w:t>”</w:t>
            </w:r>
            <w:proofErr w:type="gramStart"/>
            <w:r>
              <w:rPr>
                <w:rFonts w:ascii="仿宋_GB2312" w:hint="eastAsia"/>
                <w:kern w:val="0"/>
                <w:sz w:val="20"/>
                <w:szCs w:val="20"/>
              </w:rPr>
              <w:t>老旧车</w:t>
            </w:r>
            <w:proofErr w:type="gramEnd"/>
            <w:r>
              <w:rPr>
                <w:rFonts w:ascii="仿宋_GB2312" w:hint="eastAsia"/>
                <w:kern w:val="0"/>
                <w:sz w:val="20"/>
                <w:szCs w:val="20"/>
              </w:rPr>
              <w:t>淘汰工作任务。</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区商务委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交管河东支队</w:t>
            </w:r>
            <w:r>
              <w:rPr>
                <w:rFonts w:ascii="仿宋_GB2312" w:hint="eastAsia"/>
                <w:kern w:val="0"/>
                <w:sz w:val="20"/>
                <w:szCs w:val="20"/>
              </w:rPr>
              <w:br/>
              <w:t>区财政局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2020年12月</w:t>
            </w:r>
          </w:p>
        </w:tc>
      </w:tr>
      <w:tr w:rsidR="001F6F7A" w:rsidTr="00AB21B3">
        <w:trPr>
          <w:trHeight w:val="1749"/>
        </w:trPr>
        <w:tc>
          <w:tcPr>
            <w:tcW w:w="778" w:type="dxa"/>
            <w:vAlign w:val="center"/>
          </w:tcPr>
          <w:p w:rsidR="001F6F7A" w:rsidRDefault="001F6F7A" w:rsidP="00AB21B3">
            <w:pPr>
              <w:widowControl/>
              <w:jc w:val="center"/>
              <w:rPr>
                <w:rFonts w:eastAsia="宋体"/>
                <w:kern w:val="0"/>
                <w:sz w:val="20"/>
                <w:szCs w:val="20"/>
              </w:rPr>
            </w:pPr>
            <w:r>
              <w:rPr>
                <w:rFonts w:eastAsia="宋体"/>
                <w:kern w:val="0"/>
                <w:sz w:val="20"/>
                <w:szCs w:val="20"/>
              </w:rPr>
              <w:t>54</w:t>
            </w:r>
          </w:p>
        </w:tc>
        <w:tc>
          <w:tcPr>
            <w:tcW w:w="1782" w:type="dxa"/>
            <w:vMerge w:val="restart"/>
            <w:vAlign w:val="center"/>
          </w:tcPr>
          <w:p w:rsidR="001F6F7A" w:rsidRDefault="001F6F7A" w:rsidP="00AB21B3">
            <w:pPr>
              <w:rPr>
                <w:rFonts w:ascii="仿宋_GB2312"/>
                <w:kern w:val="0"/>
                <w:sz w:val="20"/>
                <w:szCs w:val="20"/>
              </w:rPr>
            </w:pPr>
            <w:r>
              <w:rPr>
                <w:rFonts w:ascii="仿宋_GB2312" w:hint="eastAsia"/>
                <w:kern w:val="0"/>
                <w:sz w:val="20"/>
                <w:szCs w:val="20"/>
              </w:rPr>
              <w:t>严格管控机动车污染（共22项）</w:t>
            </w:r>
          </w:p>
        </w:tc>
        <w:tc>
          <w:tcPr>
            <w:tcW w:w="2004" w:type="dxa"/>
            <w:vMerge w:val="restart"/>
            <w:vAlign w:val="center"/>
          </w:tcPr>
          <w:p w:rsidR="001F6F7A" w:rsidRDefault="001F6F7A" w:rsidP="00AB21B3">
            <w:pPr>
              <w:rPr>
                <w:rFonts w:ascii="仿宋_GB2312"/>
                <w:kern w:val="0"/>
                <w:sz w:val="20"/>
                <w:szCs w:val="20"/>
              </w:rPr>
            </w:pPr>
            <w:r>
              <w:rPr>
                <w:rFonts w:ascii="仿宋_GB2312" w:hint="eastAsia"/>
                <w:kern w:val="0"/>
                <w:sz w:val="20"/>
                <w:szCs w:val="20"/>
              </w:rPr>
              <w:t>严格管控、严厉查处超标排放行为</w:t>
            </w:r>
          </w:p>
        </w:tc>
        <w:tc>
          <w:tcPr>
            <w:tcW w:w="4898" w:type="dxa"/>
            <w:gridSpan w:val="2"/>
            <w:vAlign w:val="center"/>
          </w:tcPr>
          <w:p w:rsidR="001F6F7A" w:rsidRDefault="001F6F7A" w:rsidP="00AB21B3">
            <w:pPr>
              <w:widowControl/>
              <w:rPr>
                <w:rFonts w:ascii="仿宋_GB2312"/>
                <w:kern w:val="0"/>
                <w:sz w:val="20"/>
                <w:szCs w:val="20"/>
              </w:rPr>
            </w:pPr>
            <w:r>
              <w:rPr>
                <w:rFonts w:ascii="仿宋_GB2312" w:hint="eastAsia"/>
                <w:kern w:val="0"/>
                <w:sz w:val="20"/>
                <w:szCs w:val="20"/>
              </w:rPr>
              <w:t>配合市级相关部门实施营运柴油货车和燃气车辆提前淘汰更新目标及实施计划，采取经济补偿、限值使用、严格超标排放监管等方式，大力推进国家第三阶段及以下排放标准营运柴油货车提前淘汰更新，加快淘汰采用稀薄燃烧技术和“油改气”的老旧燃气车辆。</w:t>
            </w:r>
          </w:p>
        </w:tc>
        <w:tc>
          <w:tcPr>
            <w:tcW w:w="159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jc w:val="center"/>
              <w:rPr>
                <w:rFonts w:ascii="仿宋_GB2312" w:hint="eastAsia"/>
                <w:kern w:val="0"/>
                <w:sz w:val="20"/>
                <w:szCs w:val="20"/>
              </w:rPr>
            </w:pPr>
            <w:r>
              <w:rPr>
                <w:rFonts w:ascii="仿宋_GB2312" w:hint="eastAsia"/>
                <w:kern w:val="0"/>
                <w:sz w:val="20"/>
                <w:szCs w:val="20"/>
              </w:rPr>
              <w:t>区商务委</w:t>
            </w:r>
          </w:p>
          <w:p w:rsidR="001F6F7A" w:rsidRDefault="001F6F7A" w:rsidP="00AB21B3">
            <w:pPr>
              <w:widowControl/>
              <w:jc w:val="center"/>
              <w:rPr>
                <w:rFonts w:ascii="仿宋_GB2312" w:hint="eastAsia"/>
                <w:kern w:val="0"/>
                <w:sz w:val="20"/>
                <w:szCs w:val="20"/>
              </w:rPr>
            </w:pPr>
            <w:r>
              <w:rPr>
                <w:rFonts w:ascii="仿宋_GB2312" w:hint="eastAsia"/>
                <w:kern w:val="0"/>
                <w:sz w:val="20"/>
                <w:szCs w:val="20"/>
              </w:rPr>
              <w:t>交管河东支队</w:t>
            </w:r>
            <w:r>
              <w:rPr>
                <w:rFonts w:ascii="仿宋_GB2312" w:hint="eastAsia"/>
                <w:kern w:val="0"/>
                <w:sz w:val="20"/>
                <w:szCs w:val="20"/>
              </w:rPr>
              <w:br/>
              <w:t>区财政局</w:t>
            </w:r>
          </w:p>
        </w:tc>
        <w:tc>
          <w:tcPr>
            <w:tcW w:w="1505" w:type="dxa"/>
            <w:vAlign w:val="center"/>
          </w:tcPr>
          <w:p w:rsidR="001F6F7A" w:rsidRDefault="001F6F7A" w:rsidP="00AB21B3">
            <w:pPr>
              <w:widowControl/>
              <w:jc w:val="center"/>
              <w:rPr>
                <w:rFonts w:ascii="仿宋_GB2312"/>
                <w:kern w:val="0"/>
                <w:sz w:val="20"/>
                <w:szCs w:val="20"/>
              </w:rPr>
            </w:pPr>
            <w:r>
              <w:rPr>
                <w:rFonts w:ascii="仿宋_GB2312" w:hint="eastAsia"/>
                <w:kern w:val="0"/>
                <w:sz w:val="20"/>
                <w:szCs w:val="20"/>
              </w:rPr>
              <w:t>2020年12月</w:t>
            </w:r>
          </w:p>
        </w:tc>
      </w:tr>
      <w:tr w:rsidR="001F6F7A" w:rsidTr="00AB21B3">
        <w:trPr>
          <w:trHeight w:val="265"/>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55</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组织实施机动车大户制管理，制定机动车大户制管理工作方案，强化日常监管。</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交管河东支队</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区商务委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区市容园林委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区环保局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2018年12月</w:t>
            </w:r>
          </w:p>
        </w:tc>
      </w:tr>
      <w:tr w:rsidR="001F6F7A" w:rsidTr="00AB21B3">
        <w:trPr>
          <w:trHeight w:val="191"/>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t>56</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Pr="00370AB4" w:rsidRDefault="001F6F7A" w:rsidP="00AB21B3">
            <w:pPr>
              <w:widowControl/>
              <w:spacing w:line="260" w:lineRule="exact"/>
              <w:rPr>
                <w:rFonts w:ascii="仿宋_GB2312"/>
                <w:spacing w:val="-4"/>
                <w:kern w:val="0"/>
                <w:sz w:val="20"/>
                <w:szCs w:val="20"/>
              </w:rPr>
            </w:pPr>
            <w:r w:rsidRPr="00370AB4">
              <w:rPr>
                <w:rFonts w:ascii="仿宋_GB2312" w:hint="eastAsia"/>
                <w:spacing w:val="-4"/>
                <w:kern w:val="0"/>
                <w:sz w:val="20"/>
                <w:szCs w:val="20"/>
              </w:rPr>
              <w:t>严格控制机动车尾气排放，每年持续开展新车注册登记环保一致性核查，持续开展机动车超标排放执法监管。</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r>
              <w:rPr>
                <w:rFonts w:ascii="仿宋_GB2312" w:hint="eastAsia"/>
                <w:kern w:val="0"/>
                <w:sz w:val="20"/>
                <w:szCs w:val="20"/>
              </w:rPr>
              <w:br/>
              <w:t>交管河东支队</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lastRenderedPageBreak/>
              <w:t>57</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完成市里下达的利用遥感检测等技术筛查机动车任务</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按要求执行</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58</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加强机动车排放检验机构监管，完善监管平台，创新监管方法，严厉打击未按规范进行排放检测和弄虚作假等违法行为。</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r>
              <w:rPr>
                <w:rFonts w:ascii="仿宋_GB2312" w:hint="eastAsia"/>
                <w:kern w:val="0"/>
                <w:sz w:val="20"/>
                <w:szCs w:val="20"/>
              </w:rPr>
              <w:br/>
              <w:t>交管河东支队</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2018年12月</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59</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强化环保、公安、交通运输联合执法，实行</w:t>
            </w:r>
            <w:r>
              <w:rPr>
                <w:rFonts w:ascii="仿宋_GB2312"/>
                <w:kern w:val="0"/>
                <w:sz w:val="20"/>
                <w:szCs w:val="20"/>
              </w:rPr>
              <w:t>“</w:t>
            </w:r>
            <w:r>
              <w:rPr>
                <w:rFonts w:ascii="仿宋_GB2312" w:hint="eastAsia"/>
                <w:kern w:val="0"/>
                <w:sz w:val="20"/>
                <w:szCs w:val="20"/>
              </w:rPr>
              <w:t>环保取证、公安处罚</w:t>
            </w:r>
            <w:r>
              <w:rPr>
                <w:rFonts w:ascii="仿宋_GB2312"/>
                <w:kern w:val="0"/>
                <w:sz w:val="20"/>
                <w:szCs w:val="20"/>
              </w:rPr>
              <w:t>”</w:t>
            </w:r>
            <w:r>
              <w:rPr>
                <w:rFonts w:ascii="仿宋_GB2312" w:hint="eastAsia"/>
                <w:kern w:val="0"/>
                <w:sz w:val="20"/>
                <w:szCs w:val="20"/>
              </w:rPr>
              <w:t>机制，严查机动车环境违法行为。</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r>
              <w:rPr>
                <w:rFonts w:ascii="仿宋_GB2312" w:hint="eastAsia"/>
                <w:kern w:val="0"/>
                <w:sz w:val="20"/>
                <w:szCs w:val="20"/>
              </w:rPr>
              <w:br/>
              <w:t>交管河东支队</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60</w:t>
            </w:r>
          </w:p>
        </w:tc>
        <w:tc>
          <w:tcPr>
            <w:tcW w:w="1782" w:type="dxa"/>
            <w:vMerge w:val="restart"/>
            <w:vAlign w:val="center"/>
          </w:tcPr>
          <w:p w:rsidR="001F6F7A" w:rsidRDefault="001F6F7A" w:rsidP="00AB21B3">
            <w:pPr>
              <w:spacing w:line="260" w:lineRule="exact"/>
              <w:rPr>
                <w:rFonts w:ascii="仿宋_GB2312"/>
                <w:kern w:val="0"/>
                <w:sz w:val="20"/>
                <w:szCs w:val="20"/>
              </w:rPr>
            </w:pPr>
            <w:r>
              <w:rPr>
                <w:rFonts w:ascii="仿宋_GB2312" w:hint="eastAsia"/>
                <w:kern w:val="0"/>
                <w:sz w:val="20"/>
                <w:szCs w:val="20"/>
              </w:rPr>
              <w:t>严格管控机动车污染（共22项）</w:t>
            </w: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优化中重型货车绕城行驶</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继续实施中重型货车限行措施，通过优化行驶道路、分时规划路线等方式，完善环路通行条件。</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交管河东支队</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18"/>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61</w:t>
            </w:r>
          </w:p>
        </w:tc>
        <w:tc>
          <w:tcPr>
            <w:tcW w:w="1782" w:type="dxa"/>
            <w:vMerge/>
            <w:vAlign w:val="center"/>
          </w:tcPr>
          <w:p w:rsidR="001F6F7A" w:rsidRDefault="001F6F7A" w:rsidP="00AB21B3">
            <w:pPr>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严格落实高污染排放车辆限行要求。</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交管河东支队</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区环保局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22"/>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62</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减少机动车</w:t>
            </w:r>
            <w:proofErr w:type="gramStart"/>
            <w:r>
              <w:rPr>
                <w:rFonts w:ascii="仿宋_GB2312" w:hint="eastAsia"/>
                <w:kern w:val="0"/>
                <w:sz w:val="20"/>
                <w:szCs w:val="20"/>
              </w:rPr>
              <w:t>怠</w:t>
            </w:r>
            <w:proofErr w:type="gramEnd"/>
            <w:r>
              <w:rPr>
                <w:rFonts w:ascii="仿宋_GB2312" w:hint="eastAsia"/>
                <w:kern w:val="0"/>
                <w:sz w:val="20"/>
                <w:szCs w:val="20"/>
              </w:rPr>
              <w:t>速尾气排放</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持续完善优化交通疏导方案。</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交管河东支队</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282"/>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63</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加强现场疏导，优化交通组织，完善交通安全设施和交通管理科技设施，提高道路通行效率，减少机动车尾气排放污染。</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交管河东支队</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94"/>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64</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强化新车源头管控</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全区范围内禁止制造、进口、销售和注册登记国家第五阶段标准（不含）以下的轻型柴油车。</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区环保局</w:t>
            </w:r>
            <w:r>
              <w:rPr>
                <w:rFonts w:ascii="仿宋_GB2312" w:hint="eastAsia"/>
                <w:kern w:val="0"/>
                <w:sz w:val="20"/>
                <w:szCs w:val="20"/>
              </w:rPr>
              <w:br/>
              <w:t>交管河东支队</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532"/>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65</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强化工程机械污染防治</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区建委、区市容园林委、区环保局、区房管局等部门分行业建立非道路移动机械使用监管机制，实施长效监管；不达标工程机械坚决禁止入场作业。</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265"/>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66</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2019年底前，完成非道路移动机械摸底调查并发放环境标识。</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2019年12月</w:t>
            </w:r>
          </w:p>
        </w:tc>
      </w:tr>
      <w:tr w:rsidR="001F6F7A" w:rsidTr="00AB21B3">
        <w:trPr>
          <w:trHeight w:val="123"/>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67</w:t>
            </w:r>
          </w:p>
        </w:tc>
        <w:tc>
          <w:tcPr>
            <w:tcW w:w="1782"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严格管控机动车污染（共22项）</w:t>
            </w: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强化工程机械污染防治</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以各类施工工地等为重点，推进柴油施工机械和作业机械清洁化。</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333"/>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68</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重污染天气预警期间，除涉及安全生产及应急抢险任务外，停止使用非道路移动机械。</w:t>
            </w:r>
          </w:p>
        </w:tc>
        <w:tc>
          <w:tcPr>
            <w:tcW w:w="1595"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区建委</w:t>
            </w:r>
          </w:p>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区市容</w:t>
            </w:r>
            <w:proofErr w:type="gramStart"/>
            <w:r>
              <w:rPr>
                <w:rFonts w:ascii="仿宋_GB2312" w:hint="eastAsia"/>
                <w:kern w:val="0"/>
                <w:sz w:val="20"/>
                <w:szCs w:val="20"/>
              </w:rPr>
              <w:t>园林委</w:t>
            </w:r>
            <w:proofErr w:type="gramEnd"/>
            <w:r>
              <w:rPr>
                <w:rFonts w:ascii="仿宋_GB2312" w:hint="eastAsia"/>
                <w:kern w:val="0"/>
                <w:sz w:val="20"/>
                <w:szCs w:val="20"/>
              </w:rPr>
              <w:br/>
              <w:t>区房管局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区环保局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245"/>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69</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加强车用油品供应</w:t>
            </w:r>
            <w:r>
              <w:rPr>
                <w:rFonts w:ascii="仿宋_GB2312" w:hint="eastAsia"/>
                <w:kern w:val="0"/>
                <w:sz w:val="20"/>
                <w:szCs w:val="20"/>
              </w:rPr>
              <w:lastRenderedPageBreak/>
              <w:t>管理</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lastRenderedPageBreak/>
              <w:t>对我区销售的车用汽柴油进行质量监督性抽查，对不</w:t>
            </w:r>
            <w:r>
              <w:rPr>
                <w:rFonts w:ascii="仿宋_GB2312" w:hint="eastAsia"/>
                <w:kern w:val="0"/>
                <w:sz w:val="20"/>
                <w:szCs w:val="20"/>
              </w:rPr>
              <w:lastRenderedPageBreak/>
              <w:t>合格产品销售企业依法进行后处理，对抽查结果进行通报。</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lastRenderedPageBreak/>
              <w:t>区市场监管局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lastRenderedPageBreak/>
              <w:t>70</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坚决取缔黑加油站点，重点依法查处流动加油车售油违法违规行为。</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w:t>
            </w:r>
            <w:proofErr w:type="gramStart"/>
            <w:r>
              <w:rPr>
                <w:rFonts w:ascii="仿宋_GB2312" w:hint="eastAsia"/>
                <w:kern w:val="0"/>
                <w:sz w:val="20"/>
                <w:szCs w:val="20"/>
              </w:rPr>
              <w:t>商务委</w:t>
            </w:r>
            <w:proofErr w:type="gramEnd"/>
            <w:r>
              <w:rPr>
                <w:rFonts w:ascii="仿宋_GB2312" w:hint="eastAsia"/>
                <w:kern w:val="0"/>
                <w:sz w:val="20"/>
                <w:szCs w:val="20"/>
              </w:rPr>
              <w:br/>
              <w:t>公安河东分局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区市场监管局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区安监局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区综合执法局</w:t>
            </w:r>
          </w:p>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各街道</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01"/>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71</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全面推广车用尿素</w:t>
            </w:r>
          </w:p>
        </w:tc>
        <w:tc>
          <w:tcPr>
            <w:tcW w:w="4898" w:type="dxa"/>
            <w:gridSpan w:val="2"/>
            <w:vAlign w:val="center"/>
          </w:tcPr>
          <w:p w:rsidR="001F6F7A" w:rsidRDefault="001F6F7A" w:rsidP="00AB21B3">
            <w:pPr>
              <w:widowControl/>
              <w:spacing w:line="260" w:lineRule="exact"/>
              <w:rPr>
                <w:rFonts w:ascii="仿宋_GB2312"/>
                <w:kern w:val="0"/>
                <w:sz w:val="20"/>
                <w:szCs w:val="20"/>
              </w:rPr>
            </w:pPr>
            <w:proofErr w:type="gramStart"/>
            <w:r>
              <w:rPr>
                <w:rFonts w:ascii="仿宋_GB2312" w:hint="eastAsia"/>
                <w:kern w:val="0"/>
                <w:sz w:val="20"/>
                <w:szCs w:val="20"/>
              </w:rPr>
              <w:t>区内国省公路</w:t>
            </w:r>
            <w:proofErr w:type="gramEnd"/>
            <w:r>
              <w:rPr>
                <w:rFonts w:ascii="仿宋_GB2312" w:hint="eastAsia"/>
                <w:kern w:val="0"/>
                <w:sz w:val="20"/>
                <w:szCs w:val="20"/>
              </w:rPr>
              <w:t>沿线加油站点全面销售符合产品质量要求的车用尿素，保证柴油车辆尾气处理系统需求。</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15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72</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Merge/>
            <w:vAlign w:val="center"/>
          </w:tcPr>
          <w:p w:rsidR="001F6F7A" w:rsidRDefault="001F6F7A" w:rsidP="00AB21B3">
            <w:pPr>
              <w:widowControl/>
              <w:spacing w:line="260" w:lineRule="exact"/>
              <w:rPr>
                <w:rFonts w:ascii="仿宋_GB2312"/>
                <w:kern w:val="0"/>
                <w:sz w:val="20"/>
                <w:szCs w:val="20"/>
              </w:rPr>
            </w:pP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对我区销售的车用尿素产品进行质量监督性抽查，对不合格产品依法进行后处理，对抽查结果进行通报。</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区市场监管局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327"/>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73</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全面推广车用尿素</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对柴油货车尿素使用情况进行例行抽检，对未添加尿素的货运车辆，依法处罚并全部劝返。</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74</w:t>
            </w:r>
          </w:p>
        </w:tc>
        <w:tc>
          <w:tcPr>
            <w:tcW w:w="3786"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严格新建</w:t>
            </w:r>
            <w:proofErr w:type="gramStart"/>
            <w:r>
              <w:rPr>
                <w:rFonts w:ascii="仿宋_GB2312" w:hint="eastAsia"/>
                <w:kern w:val="0"/>
                <w:sz w:val="20"/>
                <w:szCs w:val="20"/>
              </w:rPr>
              <w:t>项目环</w:t>
            </w:r>
            <w:proofErr w:type="gramEnd"/>
            <w:r>
              <w:rPr>
                <w:rFonts w:ascii="仿宋_GB2312" w:hint="eastAsia"/>
                <w:kern w:val="0"/>
                <w:sz w:val="20"/>
                <w:szCs w:val="20"/>
              </w:rPr>
              <w:t>保准入标准（共1项）</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坚持对新建项目严格落实国家大气污染</w:t>
            </w:r>
            <w:proofErr w:type="gramStart"/>
            <w:r>
              <w:rPr>
                <w:rFonts w:ascii="仿宋_GB2312" w:hint="eastAsia"/>
                <w:kern w:val="0"/>
                <w:sz w:val="20"/>
                <w:szCs w:val="20"/>
              </w:rPr>
              <w:t>物特别</w:t>
            </w:r>
            <w:proofErr w:type="gramEnd"/>
            <w:r>
              <w:rPr>
                <w:rFonts w:ascii="仿宋_GB2312" w:hint="eastAsia"/>
                <w:kern w:val="0"/>
                <w:sz w:val="20"/>
                <w:szCs w:val="20"/>
              </w:rPr>
              <w:t>排放限值要求，对新、改、扩建项目所需的二氧化硫、氮氧化物和</w:t>
            </w:r>
            <w:r>
              <w:rPr>
                <w:rFonts w:ascii="仿宋_GB2312"/>
                <w:kern w:val="0"/>
                <w:sz w:val="20"/>
                <w:szCs w:val="20"/>
              </w:rPr>
              <w:t>VOCs</w:t>
            </w:r>
            <w:r>
              <w:rPr>
                <w:rFonts w:ascii="仿宋_GB2312" w:hint="eastAsia"/>
                <w:kern w:val="0"/>
                <w:sz w:val="20"/>
                <w:szCs w:val="20"/>
              </w:rPr>
              <w:t>等污染物排放总量实行</w:t>
            </w:r>
            <w:proofErr w:type="gramStart"/>
            <w:r>
              <w:rPr>
                <w:rFonts w:ascii="仿宋_GB2312" w:hint="eastAsia"/>
                <w:kern w:val="0"/>
                <w:sz w:val="20"/>
                <w:szCs w:val="20"/>
              </w:rPr>
              <w:t>倍</w:t>
            </w:r>
            <w:proofErr w:type="gramEnd"/>
            <w:r>
              <w:rPr>
                <w:rFonts w:ascii="仿宋_GB2312" w:hint="eastAsia"/>
                <w:kern w:val="0"/>
                <w:sz w:val="20"/>
                <w:szCs w:val="20"/>
              </w:rPr>
              <w:t>量替代。</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区行政</w:t>
            </w:r>
            <w:proofErr w:type="gramStart"/>
            <w:r>
              <w:rPr>
                <w:rFonts w:ascii="仿宋_GB2312" w:hint="eastAsia"/>
                <w:kern w:val="0"/>
                <w:sz w:val="20"/>
                <w:szCs w:val="20"/>
              </w:rPr>
              <w:t>审批局</w:t>
            </w:r>
            <w:proofErr w:type="gramEnd"/>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区环保局</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r w:rsidR="001F6F7A" w:rsidTr="00AB21B3">
        <w:trPr>
          <w:trHeight w:val="70"/>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kern w:val="0"/>
                <w:sz w:val="20"/>
                <w:szCs w:val="20"/>
              </w:rPr>
              <w:t>75</w:t>
            </w:r>
          </w:p>
        </w:tc>
        <w:tc>
          <w:tcPr>
            <w:tcW w:w="1782" w:type="dxa"/>
            <w:vMerge w:val="restart"/>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妥善应对重污染天气（共2项）</w:t>
            </w: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完善应急响应机制</w:t>
            </w:r>
          </w:p>
        </w:tc>
        <w:tc>
          <w:tcPr>
            <w:tcW w:w="4898" w:type="dxa"/>
            <w:gridSpan w:val="2"/>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定期修订</w:t>
            </w:r>
            <w:proofErr w:type="gramStart"/>
            <w:r>
              <w:rPr>
                <w:rFonts w:ascii="仿宋_GB2312" w:hint="eastAsia"/>
                <w:kern w:val="0"/>
                <w:sz w:val="20"/>
                <w:szCs w:val="20"/>
              </w:rPr>
              <w:t>完善重</w:t>
            </w:r>
            <w:proofErr w:type="gramEnd"/>
            <w:r>
              <w:rPr>
                <w:rFonts w:ascii="仿宋_GB2312" w:hint="eastAsia"/>
                <w:kern w:val="0"/>
                <w:sz w:val="20"/>
                <w:szCs w:val="20"/>
              </w:rPr>
              <w:t>污染天气应急预案，建立重污染应急管控清单动态更新机制，保障应急减排措施可操作、可核查。</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按全市要求执行</w:t>
            </w:r>
          </w:p>
        </w:tc>
      </w:tr>
      <w:tr w:rsidR="001F6F7A" w:rsidTr="00AB21B3">
        <w:trPr>
          <w:trHeight w:val="407"/>
        </w:trPr>
        <w:tc>
          <w:tcPr>
            <w:tcW w:w="778" w:type="dxa"/>
            <w:vAlign w:val="center"/>
          </w:tcPr>
          <w:p w:rsidR="001F6F7A" w:rsidRDefault="001F6F7A" w:rsidP="00AB21B3">
            <w:pPr>
              <w:widowControl/>
              <w:spacing w:line="260" w:lineRule="exact"/>
              <w:jc w:val="center"/>
              <w:rPr>
                <w:rFonts w:eastAsia="宋体"/>
                <w:kern w:val="0"/>
                <w:sz w:val="20"/>
                <w:szCs w:val="20"/>
              </w:rPr>
            </w:pPr>
            <w:r>
              <w:rPr>
                <w:rFonts w:eastAsia="宋体" w:hint="eastAsia"/>
                <w:kern w:val="0"/>
                <w:sz w:val="20"/>
                <w:szCs w:val="20"/>
              </w:rPr>
              <w:t>76</w:t>
            </w:r>
          </w:p>
        </w:tc>
        <w:tc>
          <w:tcPr>
            <w:tcW w:w="1782" w:type="dxa"/>
            <w:vMerge/>
            <w:vAlign w:val="center"/>
          </w:tcPr>
          <w:p w:rsidR="001F6F7A" w:rsidRDefault="001F6F7A" w:rsidP="00AB21B3">
            <w:pPr>
              <w:widowControl/>
              <w:spacing w:line="260" w:lineRule="exact"/>
              <w:rPr>
                <w:rFonts w:ascii="仿宋_GB2312"/>
                <w:kern w:val="0"/>
                <w:sz w:val="20"/>
                <w:szCs w:val="20"/>
              </w:rPr>
            </w:pPr>
          </w:p>
        </w:tc>
        <w:tc>
          <w:tcPr>
            <w:tcW w:w="2004" w:type="dxa"/>
            <w:vAlign w:val="center"/>
          </w:tcPr>
          <w:p w:rsidR="001F6F7A" w:rsidRDefault="001F6F7A" w:rsidP="00AB21B3">
            <w:pPr>
              <w:widowControl/>
              <w:spacing w:line="260" w:lineRule="exact"/>
              <w:rPr>
                <w:rFonts w:ascii="仿宋_GB2312"/>
                <w:kern w:val="0"/>
                <w:sz w:val="20"/>
                <w:szCs w:val="20"/>
              </w:rPr>
            </w:pPr>
            <w:r>
              <w:rPr>
                <w:rFonts w:ascii="仿宋_GB2312" w:hint="eastAsia"/>
                <w:kern w:val="0"/>
                <w:sz w:val="20"/>
                <w:szCs w:val="20"/>
              </w:rPr>
              <w:t>开展</w:t>
            </w:r>
            <w:proofErr w:type="gramStart"/>
            <w:r>
              <w:rPr>
                <w:rFonts w:ascii="仿宋_GB2312" w:hint="eastAsia"/>
                <w:kern w:val="0"/>
                <w:sz w:val="20"/>
                <w:szCs w:val="20"/>
              </w:rPr>
              <w:t>应急成效</w:t>
            </w:r>
            <w:proofErr w:type="gramEnd"/>
            <w:r>
              <w:rPr>
                <w:rFonts w:ascii="仿宋_GB2312" w:hint="eastAsia"/>
                <w:kern w:val="0"/>
                <w:sz w:val="20"/>
                <w:szCs w:val="20"/>
              </w:rPr>
              <w:t>后评估工作</w:t>
            </w:r>
          </w:p>
        </w:tc>
        <w:tc>
          <w:tcPr>
            <w:tcW w:w="4898" w:type="dxa"/>
            <w:gridSpan w:val="2"/>
            <w:vAlign w:val="center"/>
          </w:tcPr>
          <w:p w:rsidR="001F6F7A" w:rsidRPr="00370AB4" w:rsidRDefault="001F6F7A" w:rsidP="00AB21B3">
            <w:pPr>
              <w:widowControl/>
              <w:spacing w:line="260" w:lineRule="exact"/>
              <w:rPr>
                <w:rFonts w:ascii="仿宋_GB2312"/>
                <w:spacing w:val="-4"/>
                <w:kern w:val="0"/>
                <w:sz w:val="20"/>
                <w:szCs w:val="20"/>
              </w:rPr>
            </w:pPr>
            <w:r w:rsidRPr="00370AB4">
              <w:rPr>
                <w:rFonts w:ascii="仿宋_GB2312" w:hint="eastAsia"/>
                <w:spacing w:val="-4"/>
                <w:kern w:val="0"/>
                <w:sz w:val="20"/>
                <w:szCs w:val="20"/>
              </w:rPr>
              <w:t>在典型污染过程结束后，对预警发布情况、预案措施落实情况以及响应措施的针对性和可操作性等进行总结评估，总结经验、分析问题、查找不足，制定改进措施。</w:t>
            </w:r>
          </w:p>
        </w:tc>
        <w:tc>
          <w:tcPr>
            <w:tcW w:w="159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区环保局</w:t>
            </w:r>
          </w:p>
        </w:tc>
        <w:tc>
          <w:tcPr>
            <w:tcW w:w="1614" w:type="dxa"/>
            <w:vAlign w:val="center"/>
          </w:tcPr>
          <w:p w:rsidR="001F6F7A" w:rsidRDefault="001F6F7A" w:rsidP="00AB21B3">
            <w:pPr>
              <w:widowControl/>
              <w:spacing w:line="260" w:lineRule="exact"/>
              <w:jc w:val="center"/>
              <w:rPr>
                <w:rFonts w:ascii="仿宋_GB2312" w:hint="eastAsia"/>
                <w:kern w:val="0"/>
                <w:sz w:val="20"/>
                <w:szCs w:val="20"/>
              </w:rPr>
            </w:pPr>
            <w:r>
              <w:rPr>
                <w:rFonts w:ascii="仿宋_GB2312" w:hint="eastAsia"/>
                <w:kern w:val="0"/>
                <w:sz w:val="20"/>
                <w:szCs w:val="20"/>
              </w:rPr>
              <w:t>——</w:t>
            </w:r>
          </w:p>
        </w:tc>
        <w:tc>
          <w:tcPr>
            <w:tcW w:w="1505" w:type="dxa"/>
            <w:vAlign w:val="center"/>
          </w:tcPr>
          <w:p w:rsidR="001F6F7A" w:rsidRDefault="001F6F7A" w:rsidP="00AB21B3">
            <w:pPr>
              <w:widowControl/>
              <w:spacing w:line="260" w:lineRule="exact"/>
              <w:jc w:val="center"/>
              <w:rPr>
                <w:rFonts w:ascii="仿宋_GB2312"/>
                <w:kern w:val="0"/>
                <w:sz w:val="20"/>
                <w:szCs w:val="20"/>
              </w:rPr>
            </w:pPr>
            <w:r>
              <w:rPr>
                <w:rFonts w:ascii="仿宋_GB2312" w:hint="eastAsia"/>
                <w:kern w:val="0"/>
                <w:sz w:val="20"/>
                <w:szCs w:val="20"/>
              </w:rPr>
              <w:t>长期坚持</w:t>
            </w:r>
          </w:p>
        </w:tc>
      </w:tr>
    </w:tbl>
    <w:p w:rsidR="00AB32BF" w:rsidRDefault="00AB32BF"/>
    <w:sectPr w:rsidR="00AB32BF" w:rsidSect="001F6F7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文星仿宋">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F7A"/>
    <w:rsid w:val="001F6F7A"/>
    <w:rsid w:val="00AB3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7A"/>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F6F7A"/>
    <w:rPr>
      <w:rFonts w:ascii="Times New Roman" w:eastAsia="文星仿宋" w:hAnsi="Times New Roman" w:cs="Times New Roman"/>
      <w:sz w:val="32"/>
      <w:szCs w:val="24"/>
    </w:rPr>
  </w:style>
  <w:style w:type="paragraph" w:styleId="a3">
    <w:name w:val="Body Text"/>
    <w:basedOn w:val="a"/>
    <w:link w:val="Char"/>
    <w:rsid w:val="001F6F7A"/>
    <w:rPr>
      <w:rFonts w:eastAsia="文星仿宋"/>
      <w:szCs w:val="24"/>
    </w:rPr>
  </w:style>
  <w:style w:type="character" w:customStyle="1" w:styleId="Char1">
    <w:name w:val="正文文本 Char1"/>
    <w:basedOn w:val="a0"/>
    <w:link w:val="a3"/>
    <w:uiPriority w:val="99"/>
    <w:semiHidden/>
    <w:rsid w:val="001F6F7A"/>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2018-12-25T02:19:00Z</dcterms:created>
  <dcterms:modified xsi:type="dcterms:W3CDTF">2018-12-25T02:19:00Z</dcterms:modified>
</cp:coreProperties>
</file>