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62" w:rsidRDefault="008F1A62" w:rsidP="008F1A62">
      <w:pPr>
        <w:widowControl/>
        <w:textAlignment w:val="center"/>
        <w:rPr>
          <w:rFonts w:eastAsia="宋体"/>
        </w:rPr>
      </w:pPr>
      <w:r>
        <w:rPr>
          <w:rStyle w:val="font141"/>
          <w:color w:val="auto"/>
        </w:rPr>
        <w:t>附件</w:t>
      </w:r>
    </w:p>
    <w:p w:rsidR="008F1A62" w:rsidRPr="007C2F76" w:rsidRDefault="008F1A62" w:rsidP="008F1A62">
      <w:pPr>
        <w:widowControl/>
        <w:jc w:val="center"/>
        <w:textAlignment w:val="center"/>
        <w:rPr>
          <w:rStyle w:val="font161"/>
          <w:rFonts w:ascii="文星简小标宋" w:eastAsia="文星简小标宋" w:hint="eastAsia"/>
          <w:sz w:val="44"/>
          <w:szCs w:val="44"/>
        </w:rPr>
      </w:pPr>
      <w:r w:rsidRPr="007C2F76">
        <w:rPr>
          <w:rStyle w:val="font161"/>
          <w:rFonts w:ascii="文星简小标宋" w:eastAsia="文星简小标宋" w:hint="eastAsia"/>
          <w:sz w:val="44"/>
          <w:szCs w:val="44"/>
        </w:rPr>
        <w:t>河东区打好柴油货车污染治理攻坚战三年实施计划任务分解表</w:t>
      </w:r>
    </w:p>
    <w:tbl>
      <w:tblPr>
        <w:tblW w:w="0" w:type="auto"/>
        <w:jc w:val="center"/>
        <w:tblLayout w:type="fixed"/>
        <w:tblCellMar>
          <w:top w:w="15" w:type="dxa"/>
          <w:left w:w="15" w:type="dxa"/>
          <w:bottom w:w="15" w:type="dxa"/>
          <w:right w:w="15" w:type="dxa"/>
        </w:tblCellMar>
        <w:tblLook w:val="0000"/>
      </w:tblPr>
      <w:tblGrid>
        <w:gridCol w:w="591"/>
        <w:gridCol w:w="959"/>
        <w:gridCol w:w="1792"/>
        <w:gridCol w:w="5864"/>
        <w:gridCol w:w="2761"/>
        <w:gridCol w:w="1276"/>
      </w:tblGrid>
      <w:tr w:rsidR="008F1A62" w:rsidTr="00AB21B3">
        <w:trPr>
          <w:trHeight w:val="271"/>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60" w:lineRule="exact"/>
              <w:jc w:val="center"/>
              <w:textAlignment w:val="center"/>
              <w:rPr>
                <w:rFonts w:eastAsia="宋体"/>
                <w:sz w:val="22"/>
                <w:szCs w:val="22"/>
              </w:rPr>
            </w:pPr>
            <w:r>
              <w:rPr>
                <w:rStyle w:val="font131"/>
                <w:rFonts w:hint="default"/>
                <w:color w:val="auto"/>
              </w:rPr>
              <w:t>序号</w:t>
            </w:r>
          </w:p>
        </w:tc>
        <w:tc>
          <w:tcPr>
            <w:tcW w:w="959"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60" w:lineRule="exact"/>
              <w:jc w:val="center"/>
              <w:textAlignment w:val="center"/>
              <w:rPr>
                <w:rFonts w:eastAsia="宋体"/>
                <w:sz w:val="22"/>
                <w:szCs w:val="22"/>
              </w:rPr>
            </w:pPr>
            <w:r>
              <w:rPr>
                <w:rStyle w:val="font151"/>
                <w:rFonts w:hint="default"/>
              </w:rPr>
              <w:t>任务</w:t>
            </w:r>
          </w:p>
        </w:tc>
        <w:tc>
          <w:tcPr>
            <w:tcW w:w="1792" w:type="dxa"/>
            <w:tcBorders>
              <w:top w:val="single" w:sz="4" w:space="0" w:color="000000"/>
              <w:left w:val="single" w:sz="4" w:space="0" w:color="auto"/>
              <w:bottom w:val="single" w:sz="4" w:space="0" w:color="auto"/>
              <w:right w:val="single" w:sz="4" w:space="0" w:color="000000"/>
            </w:tcBorders>
            <w:vAlign w:val="center"/>
          </w:tcPr>
          <w:p w:rsidR="008F1A62" w:rsidRDefault="008F1A62" w:rsidP="00AB21B3">
            <w:pPr>
              <w:widowControl/>
              <w:spacing w:line="260" w:lineRule="exact"/>
              <w:jc w:val="center"/>
              <w:textAlignment w:val="center"/>
              <w:rPr>
                <w:rFonts w:eastAsia="宋体"/>
                <w:sz w:val="20"/>
                <w:szCs w:val="20"/>
              </w:rPr>
            </w:pPr>
            <w:r>
              <w:rPr>
                <w:rStyle w:val="font121"/>
                <w:rFonts w:hint="default"/>
              </w:rPr>
              <w:t>工程类别</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rFonts w:eastAsia="宋体"/>
                <w:sz w:val="20"/>
                <w:szCs w:val="20"/>
              </w:rPr>
            </w:pPr>
            <w:r>
              <w:rPr>
                <w:rStyle w:val="font121"/>
                <w:rFonts w:hint="default"/>
              </w:rPr>
              <w:t>工作任务</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rFonts w:eastAsia="宋体"/>
                <w:sz w:val="20"/>
                <w:szCs w:val="20"/>
              </w:rPr>
            </w:pPr>
            <w:r>
              <w:rPr>
                <w:rStyle w:val="font121"/>
                <w:rFonts w:hint="default"/>
              </w:rPr>
              <w:t>牵头部门</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rFonts w:eastAsia="宋体"/>
                <w:sz w:val="20"/>
                <w:szCs w:val="20"/>
              </w:rPr>
            </w:pPr>
            <w:r>
              <w:rPr>
                <w:rStyle w:val="font71"/>
              </w:rPr>
              <w:t>完成时间</w:t>
            </w:r>
          </w:p>
        </w:tc>
      </w:tr>
      <w:tr w:rsidR="008F1A62" w:rsidTr="00AB21B3">
        <w:trPr>
          <w:trHeight w:val="312"/>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1</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60" w:lineRule="exact"/>
              <w:jc w:val="center"/>
              <w:textAlignment w:val="center"/>
              <w:rPr>
                <w:sz w:val="20"/>
                <w:szCs w:val="20"/>
              </w:rPr>
            </w:pPr>
            <w:r>
              <w:rPr>
                <w:rStyle w:val="font11"/>
              </w:rPr>
              <w:t>严格管控柴油货车</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60" w:lineRule="exact"/>
              <w:jc w:val="center"/>
              <w:textAlignment w:val="center"/>
              <w:rPr>
                <w:sz w:val="20"/>
                <w:szCs w:val="20"/>
              </w:rPr>
            </w:pPr>
            <w:r>
              <w:rPr>
                <w:kern w:val="0"/>
                <w:sz w:val="20"/>
                <w:szCs w:val="20"/>
              </w:rPr>
              <w:t>加快老旧车辆治理</w:t>
            </w:r>
          </w:p>
        </w:tc>
        <w:tc>
          <w:tcPr>
            <w:tcW w:w="5864" w:type="dxa"/>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开展轻型柴油货车尾气排放专项执法检查</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rStyle w:val="font11"/>
              </w:rPr>
            </w:pPr>
            <w:r>
              <w:rPr>
                <w:rStyle w:val="font11"/>
                <w:rFonts w:hint="eastAsia"/>
              </w:rPr>
              <w:t>交管河东支队</w:t>
            </w:r>
          </w:p>
          <w:p w:rsidR="008F1A62" w:rsidRDefault="008F1A62" w:rsidP="00AB21B3">
            <w:pPr>
              <w:widowControl/>
              <w:spacing w:line="260" w:lineRule="exact"/>
              <w:jc w:val="center"/>
              <w:textAlignment w:val="center"/>
              <w:rPr>
                <w:sz w:val="20"/>
                <w:szCs w:val="20"/>
              </w:rPr>
            </w:pPr>
            <w:r>
              <w:rPr>
                <w:rStyle w:val="font11"/>
                <w:rFonts w:hint="eastAsia"/>
              </w:rPr>
              <w:t>区</w:t>
            </w:r>
            <w:r>
              <w:rPr>
                <w:rStyle w:val="font11"/>
              </w:rPr>
              <w:t>环保局</w:t>
            </w:r>
            <w:r>
              <w:rPr>
                <w:rStyle w:val="font3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kern w:val="0"/>
                <w:sz w:val="20"/>
                <w:szCs w:val="20"/>
              </w:rPr>
              <w:t>2018</w:t>
            </w:r>
            <w:r>
              <w:rPr>
                <w:rStyle w:val="font71"/>
              </w:rPr>
              <w:t>年</w:t>
            </w:r>
          </w:p>
        </w:tc>
      </w:tr>
      <w:tr w:rsidR="008F1A62" w:rsidTr="00AB21B3">
        <w:trPr>
          <w:trHeight w:val="674"/>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2</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5864" w:type="dxa"/>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Fonts w:hint="eastAsia"/>
              </w:rPr>
              <w:t>配合天津市实施轻型柴油货车提前淘汰补贴工作，鼓励支持老旧柴油货车提前淘汰</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rStyle w:val="font11"/>
              </w:rPr>
            </w:pPr>
            <w:r>
              <w:rPr>
                <w:rStyle w:val="font11"/>
                <w:rFonts w:hint="eastAsia"/>
              </w:rPr>
              <w:t>交管河东支队</w:t>
            </w:r>
            <w:r>
              <w:rPr>
                <w:rStyle w:val="font31"/>
              </w:rPr>
              <w:br/>
            </w:r>
            <w:r>
              <w:rPr>
                <w:rStyle w:val="font11"/>
                <w:rFonts w:hint="eastAsia"/>
              </w:rPr>
              <w:t>区</w:t>
            </w:r>
            <w:r>
              <w:rPr>
                <w:rStyle w:val="font11"/>
              </w:rPr>
              <w:t>财政局</w:t>
            </w:r>
            <w:r>
              <w:rPr>
                <w:rStyle w:val="font31"/>
              </w:rPr>
              <w:br/>
            </w:r>
            <w:r>
              <w:rPr>
                <w:rStyle w:val="font11"/>
                <w:rFonts w:hint="eastAsia"/>
              </w:rPr>
              <w:t>区</w:t>
            </w:r>
            <w:r>
              <w:rPr>
                <w:rStyle w:val="font11"/>
              </w:rPr>
              <w:t>商务委</w:t>
            </w:r>
          </w:p>
          <w:p w:rsidR="008F1A62" w:rsidRDefault="008F1A62" w:rsidP="00AB21B3">
            <w:pPr>
              <w:widowControl/>
              <w:spacing w:line="260" w:lineRule="exact"/>
              <w:jc w:val="center"/>
              <w:textAlignment w:val="center"/>
              <w:rPr>
                <w:sz w:val="20"/>
                <w:szCs w:val="20"/>
              </w:rPr>
            </w:pPr>
            <w:r>
              <w:rPr>
                <w:rStyle w:val="font11"/>
                <w:rFonts w:hint="eastAsia"/>
              </w:rPr>
              <w:t>区</w:t>
            </w:r>
            <w:r>
              <w:rPr>
                <w:rStyle w:val="font11"/>
              </w:rPr>
              <w:t>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kern w:val="0"/>
                <w:sz w:val="20"/>
                <w:szCs w:val="20"/>
              </w:rPr>
              <w:t>2019</w:t>
            </w:r>
            <w:r>
              <w:rPr>
                <w:rStyle w:val="font71"/>
              </w:rPr>
              <w:t>年</w:t>
            </w:r>
          </w:p>
        </w:tc>
      </w:tr>
      <w:tr w:rsidR="008F1A62" w:rsidTr="00AB21B3">
        <w:trPr>
          <w:trHeight w:val="55"/>
          <w:jc w:val="center"/>
        </w:trPr>
        <w:tc>
          <w:tcPr>
            <w:tcW w:w="591" w:type="dxa"/>
            <w:tcBorders>
              <w:top w:val="single" w:sz="4" w:space="0" w:color="000000"/>
              <w:left w:val="single" w:sz="4" w:space="0" w:color="000000"/>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3</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60" w:lineRule="exact"/>
              <w:jc w:val="center"/>
              <w:textAlignment w:val="center"/>
              <w:rPr>
                <w:sz w:val="20"/>
                <w:szCs w:val="20"/>
              </w:rPr>
            </w:pPr>
            <w:r>
              <w:rPr>
                <w:rStyle w:val="font11"/>
              </w:rPr>
              <w:t>加强新生产柴油货车源头管控</w:t>
            </w:r>
          </w:p>
        </w:tc>
        <w:tc>
          <w:tcPr>
            <w:tcW w:w="5864" w:type="dxa"/>
            <w:tcBorders>
              <w:top w:val="single" w:sz="4" w:space="0" w:color="000000"/>
              <w:left w:val="single" w:sz="4" w:space="0" w:color="auto"/>
              <w:right w:val="single" w:sz="4" w:space="0" w:color="000000"/>
            </w:tcBorders>
            <w:vAlign w:val="center"/>
          </w:tcPr>
          <w:p w:rsidR="008F1A62" w:rsidRDefault="008F1A62" w:rsidP="00AB21B3">
            <w:pPr>
              <w:widowControl/>
              <w:spacing w:line="260" w:lineRule="exact"/>
              <w:jc w:val="left"/>
              <w:textAlignment w:val="center"/>
              <w:rPr>
                <w:sz w:val="20"/>
                <w:szCs w:val="20"/>
              </w:rPr>
            </w:pPr>
            <w:r>
              <w:rPr>
                <w:rStyle w:val="font11"/>
              </w:rPr>
              <w:t>加强生产和销售环节环保达标监督检查，严厉打击污染控制装置造假、屏蔽车载诊断系统功能等行为</w:t>
            </w:r>
          </w:p>
        </w:tc>
        <w:tc>
          <w:tcPr>
            <w:tcW w:w="2761" w:type="dxa"/>
            <w:tcBorders>
              <w:top w:val="single" w:sz="4" w:space="0" w:color="000000"/>
              <w:left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Fonts w:hint="eastAsia"/>
              </w:rPr>
              <w:t>区</w:t>
            </w:r>
            <w:r>
              <w:rPr>
                <w:rStyle w:val="font11"/>
              </w:rPr>
              <w:t>环保局</w:t>
            </w:r>
            <w:r>
              <w:rPr>
                <w:rStyle w:val="font31"/>
              </w:rPr>
              <w:br/>
            </w:r>
            <w:r>
              <w:rPr>
                <w:rStyle w:val="font11"/>
                <w:rFonts w:hint="eastAsia"/>
              </w:rPr>
              <w:t>区</w:t>
            </w:r>
            <w:r>
              <w:rPr>
                <w:rStyle w:val="font11"/>
              </w:rPr>
              <w:t>市场监管</w:t>
            </w:r>
            <w:r>
              <w:rPr>
                <w:rStyle w:val="font11"/>
                <w:rFonts w:hint="eastAsia"/>
              </w:rPr>
              <w:t>局</w:t>
            </w:r>
          </w:p>
        </w:tc>
        <w:tc>
          <w:tcPr>
            <w:tcW w:w="1276" w:type="dxa"/>
            <w:tcBorders>
              <w:top w:val="single" w:sz="4" w:space="0" w:color="000000"/>
              <w:left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71"/>
              </w:rPr>
              <w:t>长期坚持</w:t>
            </w:r>
          </w:p>
        </w:tc>
      </w:tr>
      <w:tr w:rsidR="008F1A62" w:rsidTr="00AB21B3">
        <w:trPr>
          <w:trHeight w:val="55"/>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4</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vMerge/>
            <w:tcBorders>
              <w:top w:val="single" w:sz="4" w:space="0" w:color="auto"/>
              <w:left w:val="single" w:sz="4" w:space="0" w:color="auto"/>
              <w:bottom w:val="single" w:sz="4" w:space="0" w:color="000000"/>
              <w:right w:val="single" w:sz="4" w:space="0" w:color="000000"/>
            </w:tcBorders>
            <w:vAlign w:val="center"/>
          </w:tcPr>
          <w:p w:rsidR="008F1A62" w:rsidRDefault="008F1A62" w:rsidP="00AB21B3">
            <w:pPr>
              <w:spacing w:line="260" w:lineRule="exact"/>
              <w:jc w:val="center"/>
              <w:rPr>
                <w:sz w:val="20"/>
                <w:szCs w:val="20"/>
              </w:rPr>
            </w:pP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继续实行柴油货车注册登记环节环保</w:t>
            </w:r>
            <w:proofErr w:type="gramStart"/>
            <w:r>
              <w:rPr>
                <w:rStyle w:val="font11"/>
              </w:rPr>
              <w:t>审核全</w:t>
            </w:r>
            <w:proofErr w:type="gramEnd"/>
            <w:r>
              <w:rPr>
                <w:rStyle w:val="font11"/>
              </w:rPr>
              <w:t>覆盖</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Fonts w:hint="eastAsia"/>
              </w:rPr>
              <w:t>交管</w:t>
            </w:r>
            <w:r>
              <w:rPr>
                <w:rStyle w:val="font11"/>
              </w:rPr>
              <w:t>河东支队</w:t>
            </w:r>
            <w:r>
              <w:rPr>
                <w:rStyle w:val="font31"/>
              </w:rPr>
              <w:t xml:space="preserve">                                   </w:t>
            </w:r>
            <w:r>
              <w:rPr>
                <w:rStyle w:val="font11"/>
                <w:rFonts w:hint="eastAsia"/>
              </w:rPr>
              <w:t>区</w:t>
            </w:r>
            <w:r>
              <w:rPr>
                <w:rStyle w:val="font11"/>
              </w:rPr>
              <w:t>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71"/>
              </w:rPr>
              <w:t>长期坚持</w:t>
            </w:r>
          </w:p>
        </w:tc>
      </w:tr>
      <w:tr w:rsidR="008F1A62" w:rsidTr="00AB21B3">
        <w:trPr>
          <w:trHeight w:val="427"/>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5</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vMerge w:val="restart"/>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加强在用柴油货车执法检查</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left"/>
              <w:textAlignment w:val="center"/>
              <w:rPr>
                <w:sz w:val="20"/>
                <w:szCs w:val="20"/>
              </w:rPr>
            </w:pPr>
            <w:r>
              <w:rPr>
                <w:rStyle w:val="font11"/>
                <w:rFonts w:hint="eastAsia"/>
              </w:rPr>
              <w:t>基本消除柴油货车排气管冒黑烟现象。</w:t>
            </w:r>
            <w:r>
              <w:rPr>
                <w:rStyle w:val="font11"/>
              </w:rPr>
              <w:t>持续强化环保、公安</w:t>
            </w:r>
            <w:r>
              <w:rPr>
                <w:rStyle w:val="font11"/>
                <w:rFonts w:hint="eastAsia"/>
              </w:rPr>
              <w:t>等部门</w:t>
            </w:r>
            <w:r>
              <w:rPr>
                <w:rStyle w:val="font11"/>
              </w:rPr>
              <w:t>联合执法检查。进一步整合执法监管资源，深化机动车排放</w:t>
            </w:r>
            <w:r>
              <w:rPr>
                <w:rStyle w:val="font31"/>
              </w:rPr>
              <w:t>“</w:t>
            </w:r>
            <w:r>
              <w:rPr>
                <w:rStyle w:val="font11"/>
              </w:rPr>
              <w:t>环保取证、公安处罚</w:t>
            </w:r>
            <w:r>
              <w:rPr>
                <w:rStyle w:val="font31"/>
              </w:rPr>
              <w:t>”</w:t>
            </w:r>
            <w:r>
              <w:rPr>
                <w:rStyle w:val="font11"/>
              </w:rPr>
              <w:t>联勤联动工作机制。加大路检抽测力度，</w:t>
            </w:r>
            <w:r>
              <w:rPr>
                <w:rStyle w:val="font11"/>
                <w:rFonts w:hint="eastAsia"/>
              </w:rPr>
              <w:t>每月</w:t>
            </w:r>
            <w:r>
              <w:rPr>
                <w:rStyle w:val="font11"/>
              </w:rPr>
              <w:t>开展不少于四次的专项执法行动</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交管</w:t>
            </w:r>
            <w:r>
              <w:rPr>
                <w:kern w:val="0"/>
                <w:sz w:val="20"/>
                <w:szCs w:val="20"/>
              </w:rPr>
              <w:t>河东支队</w:t>
            </w:r>
            <w:r>
              <w:rPr>
                <w:rStyle w:val="font31"/>
              </w:rPr>
              <w:t xml:space="preserve">                                   </w:t>
            </w:r>
            <w:r>
              <w:rPr>
                <w:rStyle w:val="font11"/>
                <w:rFonts w:hint="eastAsia"/>
              </w:rPr>
              <w:t>区</w:t>
            </w:r>
            <w:r>
              <w:rPr>
                <w:rStyle w:val="font11"/>
              </w:rPr>
              <w:t>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71"/>
              </w:rPr>
              <w:t>长期坚持</w:t>
            </w:r>
          </w:p>
        </w:tc>
      </w:tr>
      <w:tr w:rsidR="008F1A62" w:rsidTr="00AB21B3">
        <w:trPr>
          <w:trHeight w:val="331"/>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6</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vMerge/>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spacing w:line="260" w:lineRule="exact"/>
              <w:jc w:val="center"/>
              <w:rPr>
                <w:sz w:val="20"/>
                <w:szCs w:val="20"/>
              </w:rPr>
            </w:pPr>
          </w:p>
        </w:tc>
        <w:tc>
          <w:tcPr>
            <w:tcW w:w="5864" w:type="dxa"/>
            <w:tcBorders>
              <w:top w:val="single" w:sz="4" w:space="0" w:color="000000"/>
              <w:left w:val="single" w:sz="4" w:space="0" w:color="000000"/>
              <w:right w:val="single" w:sz="4" w:space="0" w:color="000000"/>
            </w:tcBorders>
            <w:vAlign w:val="center"/>
          </w:tcPr>
          <w:p w:rsidR="008F1A62" w:rsidRDefault="008F1A62" w:rsidP="00AB21B3">
            <w:pPr>
              <w:widowControl/>
              <w:spacing w:line="260" w:lineRule="exact"/>
              <w:jc w:val="left"/>
              <w:textAlignment w:val="center"/>
              <w:rPr>
                <w:sz w:val="20"/>
                <w:szCs w:val="20"/>
              </w:rPr>
            </w:pPr>
            <w:r>
              <w:rPr>
                <w:rStyle w:val="font11"/>
                <w:rFonts w:hint="eastAsia"/>
              </w:rPr>
              <w:t>持续完善机动车排气遥测监测网，完成天津市下达的我区每年利用遥感监测技术筛查机动车的工作任务</w:t>
            </w:r>
          </w:p>
        </w:tc>
        <w:tc>
          <w:tcPr>
            <w:tcW w:w="2761" w:type="dxa"/>
            <w:tcBorders>
              <w:top w:val="single" w:sz="4" w:space="0" w:color="000000"/>
              <w:left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Fonts w:hint="eastAsia"/>
              </w:rPr>
              <w:t>区</w:t>
            </w:r>
            <w:r>
              <w:rPr>
                <w:rStyle w:val="font11"/>
              </w:rPr>
              <w:t>环保局</w:t>
            </w:r>
          </w:p>
        </w:tc>
        <w:tc>
          <w:tcPr>
            <w:tcW w:w="1276" w:type="dxa"/>
            <w:tcBorders>
              <w:top w:val="single" w:sz="4" w:space="0" w:color="000000"/>
              <w:left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71"/>
              </w:rPr>
              <w:t>长期坚持</w:t>
            </w:r>
          </w:p>
        </w:tc>
      </w:tr>
      <w:tr w:rsidR="008F1A62" w:rsidTr="00AB21B3">
        <w:trPr>
          <w:trHeight w:val="83"/>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spacing w:line="260" w:lineRule="exact"/>
              <w:jc w:val="center"/>
              <w:textAlignment w:val="center"/>
              <w:rPr>
                <w:sz w:val="20"/>
                <w:szCs w:val="20"/>
              </w:rPr>
            </w:pPr>
            <w:r>
              <w:rPr>
                <w:rFonts w:hint="eastAsia"/>
                <w:kern w:val="0"/>
                <w:sz w:val="20"/>
                <w:szCs w:val="20"/>
              </w:rPr>
              <w:t>7</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vMerge w:val="restart"/>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加强柴油货车停放地监督抽测</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督促重点运输企业、工矿企业等用车大户自行主动建立车辆维护、燃料和车用尿素添加使用登记制度</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Fonts w:hint="eastAsia"/>
              </w:rPr>
              <w:t>区</w:t>
            </w:r>
            <w:r>
              <w:rPr>
                <w:rStyle w:val="font11"/>
              </w:rPr>
              <w:t>环保局</w:t>
            </w:r>
            <w:r>
              <w:rPr>
                <w:rStyle w:val="font3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长期坚持</w:t>
            </w:r>
          </w:p>
        </w:tc>
      </w:tr>
      <w:tr w:rsidR="008F1A62" w:rsidTr="00AB21B3">
        <w:trPr>
          <w:trHeight w:val="55"/>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sz w:val="20"/>
                <w:szCs w:val="20"/>
              </w:rPr>
              <w:t>8</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vMerge/>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spacing w:line="260" w:lineRule="exact"/>
              <w:jc w:val="center"/>
              <w:rPr>
                <w:sz w:val="20"/>
                <w:szCs w:val="20"/>
              </w:rPr>
            </w:pP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在物流园区、公共交通场站等车辆集中停放地，以及环卫、邮政、物流等重点单位开展停放地抽测</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区</w:t>
            </w:r>
            <w:r>
              <w:rPr>
                <w:kern w:val="0"/>
                <w:sz w:val="20"/>
                <w:szCs w:val="20"/>
              </w:rPr>
              <w:t>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71"/>
              </w:rPr>
              <w:t>长期坚持</w:t>
            </w:r>
          </w:p>
        </w:tc>
      </w:tr>
      <w:tr w:rsidR="008F1A62" w:rsidTr="00AB21B3">
        <w:trPr>
          <w:trHeight w:val="55"/>
          <w:jc w:val="center"/>
        </w:trPr>
        <w:tc>
          <w:tcPr>
            <w:tcW w:w="591" w:type="dxa"/>
            <w:tcBorders>
              <w:top w:val="single" w:sz="4" w:space="0" w:color="000000"/>
              <w:left w:val="single" w:sz="4" w:space="0" w:color="000000"/>
              <w:bottom w:val="single" w:sz="4" w:space="0" w:color="auto"/>
              <w:right w:val="single" w:sz="4" w:space="0" w:color="auto"/>
            </w:tcBorders>
            <w:vAlign w:val="center"/>
          </w:tcPr>
          <w:p w:rsidR="008F1A62" w:rsidRDefault="008F1A62" w:rsidP="00AB21B3">
            <w:pPr>
              <w:widowControl/>
              <w:spacing w:line="260" w:lineRule="exact"/>
              <w:jc w:val="center"/>
              <w:textAlignment w:val="center"/>
              <w:rPr>
                <w:sz w:val="20"/>
                <w:szCs w:val="20"/>
              </w:rPr>
            </w:pPr>
            <w:r>
              <w:rPr>
                <w:rFonts w:hint="eastAsia"/>
                <w:kern w:val="0"/>
                <w:sz w:val="20"/>
                <w:szCs w:val="20"/>
              </w:rPr>
              <w:t>9</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60" w:lineRule="exact"/>
              <w:jc w:val="center"/>
              <w:rPr>
                <w:sz w:val="20"/>
                <w:szCs w:val="20"/>
              </w:rPr>
            </w:pPr>
          </w:p>
        </w:tc>
        <w:tc>
          <w:tcPr>
            <w:tcW w:w="1792" w:type="dxa"/>
            <w:tcBorders>
              <w:left w:val="single" w:sz="4" w:space="0" w:color="auto"/>
              <w:bottom w:val="single" w:sz="4" w:space="0" w:color="auto"/>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强化排放检验和维修治理</w:t>
            </w:r>
          </w:p>
        </w:tc>
        <w:tc>
          <w:tcPr>
            <w:tcW w:w="5864" w:type="dxa"/>
            <w:tcBorders>
              <w:top w:val="single" w:sz="4" w:space="0" w:color="000000"/>
              <w:left w:val="single" w:sz="4" w:space="0" w:color="000000"/>
              <w:bottom w:val="single" w:sz="4" w:space="0" w:color="auto"/>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Pr>
              <w:t>排放检验机构</w:t>
            </w:r>
            <w:r>
              <w:rPr>
                <w:rStyle w:val="font11"/>
                <w:rFonts w:hint="eastAsia"/>
              </w:rPr>
              <w:t>要</w:t>
            </w:r>
            <w:r>
              <w:rPr>
                <w:rStyle w:val="font11"/>
              </w:rPr>
              <w:t>严格按照标准规范开展机动车排放检验，并对检验结果</w:t>
            </w:r>
            <w:r>
              <w:rPr>
                <w:rStyle w:val="font11"/>
                <w:rFonts w:hint="eastAsia"/>
              </w:rPr>
              <w:t>负责</w:t>
            </w:r>
            <w:r>
              <w:rPr>
                <w:rStyle w:val="font11"/>
              </w:rPr>
              <w:t>，接受社会监督和责任倒查</w:t>
            </w:r>
          </w:p>
        </w:tc>
        <w:tc>
          <w:tcPr>
            <w:tcW w:w="2761" w:type="dxa"/>
            <w:tcBorders>
              <w:top w:val="single" w:sz="4" w:space="0" w:color="000000"/>
              <w:left w:val="single" w:sz="4" w:space="0" w:color="000000"/>
              <w:bottom w:val="single" w:sz="4" w:space="0" w:color="auto"/>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11"/>
                <w:rFonts w:hint="eastAsia"/>
              </w:rPr>
              <w:t>区</w:t>
            </w:r>
            <w:r>
              <w:rPr>
                <w:rStyle w:val="font11"/>
              </w:rPr>
              <w:t>环保局</w:t>
            </w:r>
            <w:r>
              <w:rPr>
                <w:rStyle w:val="font31"/>
              </w:rPr>
              <w:br/>
            </w:r>
            <w:r>
              <w:rPr>
                <w:rStyle w:val="font11"/>
                <w:rFonts w:hint="eastAsia"/>
              </w:rPr>
              <w:t>区</w:t>
            </w:r>
            <w:r>
              <w:rPr>
                <w:rStyle w:val="font11"/>
              </w:rPr>
              <w:t>市场监管</w:t>
            </w:r>
            <w:r>
              <w:rPr>
                <w:rStyle w:val="font11"/>
                <w:rFonts w:hint="eastAsia"/>
              </w:rPr>
              <w:t>局</w:t>
            </w:r>
          </w:p>
        </w:tc>
        <w:tc>
          <w:tcPr>
            <w:tcW w:w="1276" w:type="dxa"/>
            <w:tcBorders>
              <w:top w:val="single" w:sz="4" w:space="0" w:color="000000"/>
              <w:left w:val="single" w:sz="4" w:space="0" w:color="000000"/>
              <w:bottom w:val="single" w:sz="4" w:space="0" w:color="auto"/>
              <w:right w:val="single" w:sz="4" w:space="0" w:color="000000"/>
            </w:tcBorders>
            <w:vAlign w:val="center"/>
          </w:tcPr>
          <w:p w:rsidR="008F1A62" w:rsidRDefault="008F1A62" w:rsidP="00AB21B3">
            <w:pPr>
              <w:widowControl/>
              <w:spacing w:line="260" w:lineRule="exact"/>
              <w:jc w:val="center"/>
              <w:textAlignment w:val="center"/>
              <w:rPr>
                <w:sz w:val="20"/>
                <w:szCs w:val="20"/>
              </w:rPr>
            </w:pPr>
            <w:r>
              <w:rPr>
                <w:rStyle w:val="font71"/>
              </w:rPr>
              <w:t>长期坚持</w:t>
            </w:r>
          </w:p>
        </w:tc>
      </w:tr>
      <w:tr w:rsidR="008F1A62" w:rsidTr="00AB21B3">
        <w:trPr>
          <w:trHeight w:val="271"/>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80" w:lineRule="exact"/>
              <w:jc w:val="center"/>
              <w:textAlignment w:val="center"/>
              <w:rPr>
                <w:rFonts w:eastAsia="宋体"/>
                <w:sz w:val="22"/>
                <w:szCs w:val="22"/>
              </w:rPr>
            </w:pPr>
            <w:r>
              <w:rPr>
                <w:rStyle w:val="font131"/>
                <w:rFonts w:hint="default"/>
                <w:color w:val="auto"/>
              </w:rPr>
              <w:t>序号</w:t>
            </w:r>
          </w:p>
        </w:tc>
        <w:tc>
          <w:tcPr>
            <w:tcW w:w="959"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80" w:lineRule="exact"/>
              <w:jc w:val="center"/>
              <w:textAlignment w:val="center"/>
              <w:rPr>
                <w:rFonts w:eastAsia="宋体"/>
                <w:sz w:val="22"/>
                <w:szCs w:val="22"/>
              </w:rPr>
            </w:pPr>
            <w:r>
              <w:rPr>
                <w:rStyle w:val="font151"/>
                <w:rFonts w:hint="default"/>
              </w:rPr>
              <w:t>任务</w:t>
            </w:r>
          </w:p>
        </w:tc>
        <w:tc>
          <w:tcPr>
            <w:tcW w:w="1792" w:type="dxa"/>
            <w:tcBorders>
              <w:top w:val="single" w:sz="4" w:space="0" w:color="000000"/>
              <w:left w:val="single" w:sz="4" w:space="0" w:color="auto"/>
              <w:bottom w:val="single" w:sz="4" w:space="0" w:color="auto"/>
              <w:right w:val="single" w:sz="4" w:space="0" w:color="000000"/>
            </w:tcBorders>
            <w:vAlign w:val="center"/>
          </w:tcPr>
          <w:p w:rsidR="008F1A62" w:rsidRDefault="008F1A62" w:rsidP="00AB21B3">
            <w:pPr>
              <w:widowControl/>
              <w:spacing w:line="280" w:lineRule="exact"/>
              <w:jc w:val="center"/>
              <w:textAlignment w:val="center"/>
              <w:rPr>
                <w:rFonts w:eastAsia="宋体"/>
                <w:sz w:val="20"/>
                <w:szCs w:val="20"/>
              </w:rPr>
            </w:pPr>
            <w:r>
              <w:rPr>
                <w:rStyle w:val="font121"/>
                <w:rFonts w:hint="default"/>
              </w:rPr>
              <w:t>工程类别</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Fonts w:eastAsia="宋体"/>
                <w:sz w:val="20"/>
                <w:szCs w:val="20"/>
              </w:rPr>
            </w:pPr>
            <w:r>
              <w:rPr>
                <w:rStyle w:val="font121"/>
                <w:rFonts w:hint="default"/>
              </w:rPr>
              <w:t>工作任务</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Fonts w:eastAsia="宋体"/>
                <w:sz w:val="20"/>
                <w:szCs w:val="20"/>
              </w:rPr>
            </w:pPr>
            <w:r>
              <w:rPr>
                <w:rStyle w:val="font121"/>
                <w:rFonts w:hint="default"/>
              </w:rPr>
              <w:t>牵头部门</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Fonts w:eastAsia="宋体"/>
                <w:sz w:val="20"/>
                <w:szCs w:val="20"/>
              </w:rPr>
            </w:pPr>
            <w:r>
              <w:rPr>
                <w:rStyle w:val="font71"/>
              </w:rPr>
              <w:t>完成时间</w:t>
            </w:r>
          </w:p>
        </w:tc>
      </w:tr>
      <w:tr w:rsidR="008F1A62" w:rsidTr="00AB21B3">
        <w:trPr>
          <w:trHeight w:val="503"/>
          <w:jc w:val="center"/>
        </w:trPr>
        <w:tc>
          <w:tcPr>
            <w:tcW w:w="591"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80" w:lineRule="exact"/>
              <w:jc w:val="center"/>
              <w:textAlignment w:val="center"/>
              <w:rPr>
                <w:sz w:val="20"/>
                <w:szCs w:val="20"/>
              </w:rPr>
            </w:pPr>
            <w:r>
              <w:rPr>
                <w:rFonts w:hint="eastAsia"/>
                <w:kern w:val="0"/>
                <w:sz w:val="20"/>
                <w:szCs w:val="20"/>
              </w:rPr>
              <w:lastRenderedPageBreak/>
              <w:t>10</w:t>
            </w:r>
          </w:p>
          <w:p w:rsidR="008F1A62" w:rsidRDefault="008F1A62" w:rsidP="00AB21B3">
            <w:pPr>
              <w:spacing w:line="280" w:lineRule="exact"/>
              <w:jc w:val="center"/>
              <w:textAlignment w:val="center"/>
              <w:rPr>
                <w:sz w:val="20"/>
                <w:szCs w:val="20"/>
              </w:rPr>
            </w:pPr>
          </w:p>
        </w:tc>
        <w:tc>
          <w:tcPr>
            <w:tcW w:w="959"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5864"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80" w:lineRule="exact"/>
              <w:jc w:val="left"/>
              <w:textAlignment w:val="center"/>
              <w:rPr>
                <w:sz w:val="20"/>
                <w:szCs w:val="20"/>
              </w:rPr>
            </w:pPr>
            <w:r>
              <w:rPr>
                <w:rStyle w:val="font11"/>
              </w:rPr>
              <w:t>通过随机抽检、远程监控、阶段性驻场等方式加强对柴油货车排放</w:t>
            </w:r>
            <w:proofErr w:type="gramStart"/>
            <w:r>
              <w:rPr>
                <w:rStyle w:val="font11"/>
              </w:rPr>
              <w:t>检验全</w:t>
            </w:r>
            <w:proofErr w:type="gramEnd"/>
            <w:r>
              <w:rPr>
                <w:rStyle w:val="font11"/>
              </w:rPr>
              <w:t>过程监管，每年至少开展一次排放检验机构专项执法检查，做到排放检验机构全覆盖。对于伪造检验结果、出具虚假报告的排放检验机构，依法依规予以处罚；情节严重的，撤销资质认定</w:t>
            </w:r>
            <w:r>
              <w:rPr>
                <w:rStyle w:val="font31"/>
              </w:rPr>
              <w:t>(</w:t>
            </w:r>
            <w:r>
              <w:rPr>
                <w:rStyle w:val="font11"/>
              </w:rPr>
              <w:t>计量认证</w:t>
            </w:r>
            <w:r>
              <w:rPr>
                <w:rStyle w:val="font31"/>
              </w:rPr>
              <w:t>)</w:t>
            </w:r>
            <w:r>
              <w:rPr>
                <w:rStyle w:val="font11"/>
              </w:rPr>
              <w:t>证书</w:t>
            </w:r>
          </w:p>
        </w:tc>
        <w:tc>
          <w:tcPr>
            <w:tcW w:w="2761"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80" w:lineRule="exact"/>
              <w:jc w:val="center"/>
              <w:textAlignment w:val="center"/>
              <w:rPr>
                <w:sz w:val="20"/>
                <w:szCs w:val="20"/>
              </w:rPr>
            </w:pPr>
            <w:r>
              <w:rPr>
                <w:rStyle w:val="font11"/>
                <w:rFonts w:hint="eastAsia"/>
              </w:rPr>
              <w:t>区</w:t>
            </w:r>
            <w:r>
              <w:rPr>
                <w:rStyle w:val="font11"/>
              </w:rPr>
              <w:t>环保局</w:t>
            </w:r>
            <w:r>
              <w:rPr>
                <w:rStyle w:val="font31"/>
              </w:rPr>
              <w:t xml:space="preserve"> </w:t>
            </w:r>
            <w:r>
              <w:rPr>
                <w:rStyle w:val="font31"/>
              </w:rPr>
              <w:br/>
            </w:r>
            <w:r>
              <w:rPr>
                <w:rStyle w:val="font11"/>
                <w:rFonts w:hint="eastAsia"/>
              </w:rPr>
              <w:t>区</w:t>
            </w:r>
            <w:r>
              <w:rPr>
                <w:rStyle w:val="font11"/>
              </w:rPr>
              <w:t>市场监管</w:t>
            </w:r>
            <w:r>
              <w:rPr>
                <w:rStyle w:val="font11"/>
                <w:rFonts w:hint="eastAsia"/>
              </w:rPr>
              <w:t>局</w:t>
            </w:r>
          </w:p>
        </w:tc>
        <w:tc>
          <w:tcPr>
            <w:tcW w:w="1276"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80" w:lineRule="exact"/>
              <w:jc w:val="center"/>
              <w:textAlignment w:val="center"/>
              <w:rPr>
                <w:sz w:val="20"/>
                <w:szCs w:val="20"/>
              </w:rPr>
            </w:pPr>
            <w:r>
              <w:rPr>
                <w:rStyle w:val="font71"/>
              </w:rPr>
              <w:t>长期坚持</w:t>
            </w:r>
          </w:p>
        </w:tc>
      </w:tr>
      <w:tr w:rsidR="008F1A62" w:rsidTr="00AB21B3">
        <w:trPr>
          <w:trHeight w:val="452"/>
          <w:jc w:val="center"/>
        </w:trPr>
        <w:tc>
          <w:tcPr>
            <w:tcW w:w="591" w:type="dxa"/>
            <w:tcBorders>
              <w:top w:val="single" w:sz="4" w:space="0" w:color="auto"/>
              <w:left w:val="single" w:sz="4" w:space="0" w:color="000000"/>
              <w:bottom w:val="single" w:sz="4" w:space="0" w:color="000000"/>
              <w:right w:val="single" w:sz="4" w:space="0" w:color="auto"/>
            </w:tcBorders>
            <w:vAlign w:val="center"/>
          </w:tcPr>
          <w:p w:rsidR="008F1A62" w:rsidRDefault="008F1A62" w:rsidP="00AB21B3">
            <w:pPr>
              <w:widowControl/>
              <w:spacing w:line="280" w:lineRule="exact"/>
              <w:jc w:val="center"/>
              <w:textAlignment w:val="center"/>
              <w:rPr>
                <w:sz w:val="20"/>
                <w:szCs w:val="20"/>
              </w:rPr>
            </w:pPr>
            <w:r>
              <w:rPr>
                <w:rFonts w:hint="eastAsia"/>
                <w:kern w:val="0"/>
                <w:sz w:val="20"/>
                <w:szCs w:val="20"/>
              </w:rPr>
              <w:t>11</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tcBorders>
              <w:top w:val="single" w:sz="4" w:space="0" w:color="auto"/>
              <w:left w:val="single" w:sz="4" w:space="0" w:color="auto"/>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sz w:val="20"/>
                <w:szCs w:val="20"/>
              </w:rPr>
            </w:pPr>
            <w:r>
              <w:rPr>
                <w:rStyle w:val="font11"/>
              </w:rPr>
              <w:t>实施大户制管理</w:t>
            </w:r>
          </w:p>
        </w:tc>
        <w:tc>
          <w:tcPr>
            <w:tcW w:w="5864" w:type="dxa"/>
            <w:tcBorders>
              <w:top w:val="single" w:sz="4" w:space="0" w:color="auto"/>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left"/>
              <w:textAlignment w:val="center"/>
              <w:rPr>
                <w:rStyle w:val="font11"/>
              </w:rPr>
            </w:pPr>
            <w:r>
              <w:rPr>
                <w:kern w:val="0"/>
                <w:sz w:val="20"/>
                <w:szCs w:val="20"/>
              </w:rPr>
              <w:t>2018</w:t>
            </w:r>
            <w:r>
              <w:rPr>
                <w:rStyle w:val="font11"/>
              </w:rPr>
              <w:t>年制定机动车大户制管理工作方案，组织实施机动车大户制管理，强化日常监管；</w:t>
            </w:r>
            <w:r>
              <w:rPr>
                <w:rStyle w:val="font31"/>
              </w:rPr>
              <w:t>2020</w:t>
            </w:r>
            <w:r>
              <w:rPr>
                <w:rStyle w:val="font11"/>
              </w:rPr>
              <w:t>年底前，</w:t>
            </w:r>
            <w:r>
              <w:rPr>
                <w:rStyle w:val="font11"/>
                <w:rFonts w:hint="eastAsia"/>
              </w:rPr>
              <w:t>将</w:t>
            </w:r>
            <w:r>
              <w:rPr>
                <w:rStyle w:val="font11"/>
              </w:rPr>
              <w:t>我</w:t>
            </w:r>
            <w:r>
              <w:rPr>
                <w:rStyle w:val="font11"/>
                <w:rFonts w:hint="eastAsia"/>
              </w:rPr>
              <w:t>区拥有</w:t>
            </w:r>
            <w:r>
              <w:rPr>
                <w:rStyle w:val="font31"/>
              </w:rPr>
              <w:t>20</w:t>
            </w:r>
            <w:r>
              <w:rPr>
                <w:rStyle w:val="font11"/>
              </w:rPr>
              <w:t>辆以上柴油货车</w:t>
            </w:r>
            <w:r>
              <w:rPr>
                <w:rStyle w:val="font11"/>
                <w:rFonts w:hint="eastAsia"/>
              </w:rPr>
              <w:t>的</w:t>
            </w:r>
            <w:r>
              <w:rPr>
                <w:rStyle w:val="font11"/>
              </w:rPr>
              <w:t>大户全部纳入大户制管理</w:t>
            </w:r>
          </w:p>
          <w:p w:rsidR="008F1A62" w:rsidRDefault="008F1A62" w:rsidP="00AB21B3">
            <w:pPr>
              <w:widowControl/>
              <w:spacing w:line="280" w:lineRule="exact"/>
              <w:jc w:val="left"/>
              <w:textAlignment w:val="center"/>
              <w:rPr>
                <w:sz w:val="20"/>
                <w:szCs w:val="20"/>
              </w:rPr>
            </w:pPr>
          </w:p>
        </w:tc>
        <w:tc>
          <w:tcPr>
            <w:tcW w:w="2761" w:type="dxa"/>
            <w:tcBorders>
              <w:top w:val="single" w:sz="4" w:space="0" w:color="auto"/>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区</w:t>
            </w:r>
            <w:r>
              <w:rPr>
                <w:rStyle w:val="font11"/>
              </w:rPr>
              <w:t>环保局</w:t>
            </w:r>
            <w:r>
              <w:rPr>
                <w:rStyle w:val="font31"/>
              </w:rPr>
              <w:br/>
            </w:r>
            <w:r>
              <w:rPr>
                <w:rStyle w:val="font11"/>
                <w:rFonts w:hint="eastAsia"/>
              </w:rPr>
              <w:t>交管河东支队</w:t>
            </w:r>
          </w:p>
          <w:p w:rsidR="008F1A62" w:rsidRDefault="008F1A62" w:rsidP="00AB21B3">
            <w:pPr>
              <w:widowControl/>
              <w:spacing w:line="280" w:lineRule="exact"/>
              <w:jc w:val="center"/>
              <w:textAlignment w:val="center"/>
              <w:rPr>
                <w:rStyle w:val="font11"/>
              </w:rPr>
            </w:pPr>
            <w:r>
              <w:rPr>
                <w:rStyle w:val="font11"/>
                <w:rFonts w:hint="eastAsia"/>
              </w:rPr>
              <w:t>区</w:t>
            </w:r>
            <w:r>
              <w:rPr>
                <w:rStyle w:val="font11"/>
              </w:rPr>
              <w:t>市容</w:t>
            </w:r>
            <w:proofErr w:type="gramStart"/>
            <w:r>
              <w:rPr>
                <w:rStyle w:val="font11"/>
              </w:rPr>
              <w:t>园林委</w:t>
            </w:r>
            <w:proofErr w:type="gramEnd"/>
            <w:r>
              <w:rPr>
                <w:rStyle w:val="font31"/>
              </w:rPr>
              <w:br/>
            </w:r>
            <w:r>
              <w:rPr>
                <w:rStyle w:val="font11"/>
                <w:rFonts w:hint="eastAsia"/>
              </w:rPr>
              <w:t>区</w:t>
            </w:r>
            <w:r>
              <w:rPr>
                <w:rStyle w:val="font11"/>
              </w:rPr>
              <w:t>商务委</w:t>
            </w:r>
          </w:p>
          <w:p w:rsidR="008F1A62" w:rsidRDefault="008F1A62" w:rsidP="00AB21B3">
            <w:pPr>
              <w:widowControl/>
              <w:spacing w:line="280" w:lineRule="exact"/>
              <w:jc w:val="center"/>
              <w:textAlignment w:val="center"/>
              <w:rPr>
                <w:sz w:val="20"/>
                <w:szCs w:val="20"/>
              </w:rPr>
            </w:pPr>
            <w:r>
              <w:rPr>
                <w:rStyle w:val="font11"/>
                <w:rFonts w:hint="eastAsia"/>
              </w:rPr>
              <w:t>区市场监管局</w:t>
            </w:r>
          </w:p>
        </w:tc>
        <w:tc>
          <w:tcPr>
            <w:tcW w:w="1276" w:type="dxa"/>
            <w:tcBorders>
              <w:top w:val="single" w:sz="4" w:space="0" w:color="auto"/>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sz w:val="20"/>
                <w:szCs w:val="20"/>
              </w:rPr>
            </w:pPr>
            <w:r>
              <w:rPr>
                <w:kern w:val="0"/>
                <w:sz w:val="20"/>
                <w:szCs w:val="20"/>
              </w:rPr>
              <w:t>2020</w:t>
            </w:r>
            <w:r>
              <w:rPr>
                <w:rStyle w:val="font71"/>
              </w:rPr>
              <w:t>年</w:t>
            </w:r>
          </w:p>
        </w:tc>
      </w:tr>
      <w:tr w:rsidR="008F1A62" w:rsidTr="00AB21B3">
        <w:trPr>
          <w:trHeight w:val="305"/>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80" w:lineRule="exact"/>
              <w:jc w:val="center"/>
              <w:textAlignment w:val="center"/>
              <w:rPr>
                <w:kern w:val="0"/>
                <w:sz w:val="20"/>
                <w:szCs w:val="20"/>
              </w:rPr>
            </w:pPr>
            <w:r>
              <w:rPr>
                <w:rFonts w:hint="eastAsia"/>
                <w:kern w:val="0"/>
                <w:sz w:val="20"/>
                <w:szCs w:val="20"/>
              </w:rPr>
              <w:t>12</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vMerge w:val="restart"/>
            <w:tcBorders>
              <w:top w:val="single" w:sz="4" w:space="0" w:color="000000"/>
              <w:left w:val="single" w:sz="4" w:space="0" w:color="auto"/>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加强柴油货车排放在线监控</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left"/>
              <w:textAlignment w:val="center"/>
              <w:rPr>
                <w:kern w:val="0"/>
                <w:sz w:val="20"/>
                <w:szCs w:val="20"/>
              </w:rPr>
            </w:pPr>
            <w:r>
              <w:rPr>
                <w:rFonts w:hint="eastAsia"/>
                <w:kern w:val="0"/>
                <w:sz w:val="20"/>
                <w:szCs w:val="20"/>
              </w:rPr>
              <w:t>推进建设互联互通的机动车排放监控系统，利用机动车遥感监测、排放检验机构联网、车辆远程在线监控，以及道路和停放地监督抽测等措施，对柴油货车进行全天候、全方位实时监控</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区环保局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kern w:val="0"/>
                <w:sz w:val="20"/>
                <w:szCs w:val="20"/>
              </w:rPr>
            </w:pPr>
            <w:r>
              <w:rPr>
                <w:rFonts w:hint="eastAsia"/>
                <w:kern w:val="0"/>
                <w:sz w:val="20"/>
                <w:szCs w:val="20"/>
              </w:rPr>
              <w:t>2020</w:t>
            </w:r>
            <w:r>
              <w:rPr>
                <w:rFonts w:hint="eastAsia"/>
                <w:kern w:val="0"/>
                <w:sz w:val="20"/>
                <w:szCs w:val="20"/>
              </w:rPr>
              <w:t>年</w:t>
            </w:r>
          </w:p>
        </w:tc>
      </w:tr>
      <w:tr w:rsidR="008F1A62" w:rsidTr="00AB21B3">
        <w:trPr>
          <w:trHeight w:val="304"/>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80" w:lineRule="exact"/>
              <w:jc w:val="center"/>
              <w:textAlignment w:val="center"/>
              <w:rPr>
                <w:kern w:val="0"/>
                <w:sz w:val="20"/>
                <w:szCs w:val="20"/>
              </w:rPr>
            </w:pPr>
            <w:r>
              <w:rPr>
                <w:rFonts w:hint="eastAsia"/>
                <w:kern w:val="0"/>
                <w:sz w:val="20"/>
                <w:szCs w:val="20"/>
              </w:rPr>
              <w:t>13</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vMerge/>
            <w:tcBorders>
              <w:left w:val="single" w:sz="4" w:space="0" w:color="auto"/>
              <w:right w:val="single" w:sz="4" w:space="0" w:color="000000"/>
            </w:tcBorders>
            <w:vAlign w:val="center"/>
          </w:tcPr>
          <w:p w:rsidR="008F1A62" w:rsidRDefault="008F1A62" w:rsidP="00AB21B3">
            <w:pPr>
              <w:widowControl/>
              <w:spacing w:line="280" w:lineRule="exact"/>
              <w:jc w:val="center"/>
              <w:textAlignment w:val="center"/>
              <w:rPr>
                <w:rStyle w:val="font11"/>
              </w:rPr>
            </w:pP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left"/>
              <w:textAlignment w:val="center"/>
              <w:rPr>
                <w:kern w:val="0"/>
                <w:sz w:val="20"/>
                <w:szCs w:val="20"/>
              </w:rPr>
            </w:pPr>
            <w:r>
              <w:rPr>
                <w:rFonts w:hint="eastAsia"/>
                <w:kern w:val="0"/>
                <w:sz w:val="20"/>
                <w:szCs w:val="20"/>
              </w:rPr>
              <w:t>配合全市完成我市柴油货车远程在线监控研究工作</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区环保局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kern w:val="0"/>
                <w:sz w:val="20"/>
                <w:szCs w:val="20"/>
              </w:rPr>
            </w:pPr>
            <w:r>
              <w:rPr>
                <w:rFonts w:hint="eastAsia"/>
                <w:kern w:val="0"/>
                <w:sz w:val="20"/>
                <w:szCs w:val="20"/>
              </w:rPr>
              <w:t>2018</w:t>
            </w:r>
            <w:r>
              <w:rPr>
                <w:rFonts w:hint="eastAsia"/>
                <w:kern w:val="0"/>
                <w:sz w:val="20"/>
                <w:szCs w:val="20"/>
              </w:rPr>
              <w:t>年</w:t>
            </w:r>
          </w:p>
        </w:tc>
      </w:tr>
      <w:tr w:rsidR="008F1A62" w:rsidTr="00AB21B3">
        <w:trPr>
          <w:trHeight w:val="304"/>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80" w:lineRule="exact"/>
              <w:jc w:val="center"/>
              <w:textAlignment w:val="center"/>
              <w:rPr>
                <w:kern w:val="0"/>
                <w:sz w:val="20"/>
                <w:szCs w:val="20"/>
              </w:rPr>
            </w:pPr>
            <w:r>
              <w:rPr>
                <w:rFonts w:hint="eastAsia"/>
                <w:kern w:val="0"/>
                <w:sz w:val="20"/>
                <w:szCs w:val="20"/>
              </w:rPr>
              <w:t>14</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vMerge/>
            <w:tcBorders>
              <w:left w:val="single" w:sz="4" w:space="0" w:color="auto"/>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left"/>
              <w:textAlignment w:val="center"/>
              <w:rPr>
                <w:kern w:val="0"/>
                <w:sz w:val="20"/>
                <w:szCs w:val="20"/>
              </w:rPr>
            </w:pPr>
            <w:r>
              <w:rPr>
                <w:rFonts w:hint="eastAsia"/>
                <w:kern w:val="0"/>
                <w:sz w:val="20"/>
                <w:szCs w:val="20"/>
              </w:rPr>
              <w:t>配合全市完成“已安装远程在线监控的重型柴油货车与环保部门联网比例达到</w:t>
            </w:r>
            <w:r>
              <w:rPr>
                <w:rFonts w:hint="eastAsia"/>
                <w:kern w:val="0"/>
                <w:sz w:val="20"/>
                <w:szCs w:val="20"/>
              </w:rPr>
              <w:t>80%</w:t>
            </w:r>
            <w:r>
              <w:rPr>
                <w:rFonts w:hint="eastAsia"/>
                <w:kern w:val="0"/>
                <w:sz w:val="20"/>
                <w:szCs w:val="20"/>
              </w:rPr>
              <w:t>以上”的目标。</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区环保局</w:t>
            </w:r>
          </w:p>
          <w:p w:rsidR="008F1A62" w:rsidRDefault="008F1A62" w:rsidP="00AB21B3">
            <w:pPr>
              <w:widowControl/>
              <w:spacing w:line="280" w:lineRule="exact"/>
              <w:jc w:val="center"/>
              <w:textAlignment w:val="center"/>
              <w:rPr>
                <w:rStyle w:val="font11"/>
              </w:rPr>
            </w:pPr>
            <w:r>
              <w:rPr>
                <w:rStyle w:val="font11"/>
                <w:rFonts w:hint="eastAsia"/>
              </w:rPr>
              <w:t>交管河东支队</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kern w:val="0"/>
                <w:sz w:val="20"/>
                <w:szCs w:val="20"/>
              </w:rPr>
            </w:pPr>
            <w:r>
              <w:rPr>
                <w:rFonts w:hint="eastAsia"/>
                <w:kern w:val="0"/>
                <w:sz w:val="20"/>
                <w:szCs w:val="20"/>
              </w:rPr>
              <w:t>2019</w:t>
            </w:r>
            <w:r>
              <w:rPr>
                <w:rFonts w:hint="eastAsia"/>
                <w:kern w:val="0"/>
                <w:sz w:val="20"/>
                <w:szCs w:val="20"/>
              </w:rPr>
              <w:t>年</w:t>
            </w:r>
          </w:p>
        </w:tc>
      </w:tr>
      <w:tr w:rsidR="008F1A62" w:rsidTr="00AB21B3">
        <w:trPr>
          <w:trHeight w:val="527"/>
          <w:jc w:val="center"/>
        </w:trPr>
        <w:tc>
          <w:tcPr>
            <w:tcW w:w="591" w:type="dxa"/>
            <w:tcBorders>
              <w:top w:val="single" w:sz="4" w:space="0" w:color="000000"/>
              <w:left w:val="single" w:sz="4" w:space="0" w:color="000000"/>
              <w:bottom w:val="single" w:sz="4" w:space="0" w:color="auto"/>
              <w:right w:val="single" w:sz="4" w:space="0" w:color="auto"/>
            </w:tcBorders>
            <w:vAlign w:val="center"/>
          </w:tcPr>
          <w:p w:rsidR="008F1A62" w:rsidRDefault="008F1A62" w:rsidP="00AB21B3">
            <w:pPr>
              <w:widowControl/>
              <w:spacing w:line="280" w:lineRule="exact"/>
              <w:jc w:val="center"/>
              <w:textAlignment w:val="center"/>
              <w:rPr>
                <w:sz w:val="20"/>
                <w:szCs w:val="20"/>
              </w:rPr>
            </w:pPr>
            <w:r>
              <w:rPr>
                <w:rFonts w:hint="eastAsia"/>
                <w:kern w:val="0"/>
                <w:sz w:val="20"/>
                <w:szCs w:val="20"/>
              </w:rPr>
              <w:t>15</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vMerge w:val="restart"/>
            <w:tcBorders>
              <w:top w:val="single" w:sz="4" w:space="0" w:color="000000"/>
              <w:left w:val="single" w:sz="4" w:space="0" w:color="auto"/>
              <w:bottom w:val="single" w:sz="4" w:space="0" w:color="auto"/>
              <w:right w:val="single" w:sz="4" w:space="0" w:color="000000"/>
            </w:tcBorders>
            <w:vAlign w:val="center"/>
          </w:tcPr>
          <w:p w:rsidR="008F1A62" w:rsidRDefault="008F1A62" w:rsidP="00AB21B3">
            <w:pPr>
              <w:widowControl/>
              <w:spacing w:line="280" w:lineRule="exact"/>
              <w:jc w:val="center"/>
              <w:textAlignment w:val="center"/>
              <w:rPr>
                <w:sz w:val="20"/>
                <w:szCs w:val="20"/>
              </w:rPr>
            </w:pPr>
            <w:r>
              <w:rPr>
                <w:rStyle w:val="font11"/>
              </w:rPr>
              <w:t>加强大数据分析应用</w:t>
            </w:r>
          </w:p>
        </w:tc>
        <w:tc>
          <w:tcPr>
            <w:tcW w:w="5864" w:type="dxa"/>
            <w:tcBorders>
              <w:top w:val="single" w:sz="4" w:space="0" w:color="000000"/>
              <w:left w:val="single" w:sz="4" w:space="0" w:color="000000"/>
              <w:bottom w:val="single" w:sz="4" w:space="0" w:color="auto"/>
              <w:right w:val="single" w:sz="4" w:space="0" w:color="000000"/>
            </w:tcBorders>
            <w:vAlign w:val="center"/>
          </w:tcPr>
          <w:p w:rsidR="008F1A62" w:rsidRDefault="008F1A62" w:rsidP="00AB21B3">
            <w:pPr>
              <w:widowControl/>
              <w:spacing w:line="280" w:lineRule="exact"/>
              <w:jc w:val="left"/>
              <w:textAlignment w:val="center"/>
              <w:rPr>
                <w:sz w:val="20"/>
                <w:szCs w:val="20"/>
              </w:rPr>
            </w:pPr>
            <w:proofErr w:type="gramStart"/>
            <w:r>
              <w:rPr>
                <w:rStyle w:val="font11"/>
              </w:rPr>
              <w:t>构建全市</w:t>
            </w:r>
            <w:proofErr w:type="gramEnd"/>
            <w:r>
              <w:rPr>
                <w:rStyle w:val="font11"/>
              </w:rPr>
              <w:t>机动车超标排放信息数据库，通过大数据统计分析，溯源超标排放机动车所属运输企业、排放检验机构等，为全链条机动车环境监管提供支撑</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交管河东支队</w:t>
            </w:r>
          </w:p>
          <w:p w:rsidR="008F1A62" w:rsidRDefault="008F1A62" w:rsidP="00AB21B3">
            <w:pPr>
              <w:widowControl/>
              <w:spacing w:line="280" w:lineRule="exact"/>
              <w:jc w:val="center"/>
              <w:textAlignment w:val="center"/>
              <w:rPr>
                <w:sz w:val="20"/>
                <w:szCs w:val="20"/>
              </w:rPr>
            </w:pPr>
            <w:r>
              <w:rPr>
                <w:rStyle w:val="font11"/>
                <w:rFonts w:hint="eastAsia"/>
              </w:rPr>
              <w:t>区</w:t>
            </w:r>
            <w:r>
              <w:rPr>
                <w:rStyle w:val="font11"/>
              </w:rPr>
              <w:t>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sz w:val="20"/>
                <w:szCs w:val="20"/>
              </w:rPr>
            </w:pPr>
            <w:r>
              <w:rPr>
                <w:kern w:val="0"/>
                <w:sz w:val="20"/>
                <w:szCs w:val="20"/>
              </w:rPr>
              <w:t>2020</w:t>
            </w:r>
            <w:r>
              <w:rPr>
                <w:rStyle w:val="font71"/>
              </w:rPr>
              <w:t>年</w:t>
            </w:r>
          </w:p>
        </w:tc>
      </w:tr>
      <w:tr w:rsidR="008F1A62" w:rsidTr="00AB21B3">
        <w:trPr>
          <w:trHeight w:val="283"/>
          <w:jc w:val="center"/>
        </w:trPr>
        <w:tc>
          <w:tcPr>
            <w:tcW w:w="591"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80" w:lineRule="exact"/>
              <w:jc w:val="center"/>
              <w:textAlignment w:val="center"/>
              <w:rPr>
                <w:sz w:val="20"/>
                <w:szCs w:val="20"/>
              </w:rPr>
            </w:pPr>
            <w:r>
              <w:rPr>
                <w:rFonts w:hint="eastAsia"/>
                <w:kern w:val="0"/>
                <w:sz w:val="20"/>
                <w:szCs w:val="20"/>
              </w:rPr>
              <w:t>16</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5864"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280" w:lineRule="exact"/>
              <w:jc w:val="left"/>
              <w:textAlignment w:val="center"/>
              <w:rPr>
                <w:sz w:val="20"/>
                <w:szCs w:val="20"/>
              </w:rPr>
            </w:pPr>
            <w:r>
              <w:rPr>
                <w:rStyle w:val="font11"/>
              </w:rPr>
              <w:t>加强对排放检验机构检测数据的监督抽查，分析过程数据、视频图像和检测报告，对监督抽测发现的超标车检验情况进行抽</w:t>
            </w:r>
            <w:r>
              <w:rPr>
                <w:rStyle w:val="font11"/>
                <w:rFonts w:hint="eastAsia"/>
              </w:rPr>
              <w:t>查逐年提高</w:t>
            </w:r>
            <w:r>
              <w:rPr>
                <w:rStyle w:val="font31"/>
              </w:rPr>
              <w:t>5</w:t>
            </w:r>
            <w:r>
              <w:rPr>
                <w:rStyle w:val="font11"/>
              </w:rPr>
              <w:t>年以上的老旧柴油货车抽查比例</w:t>
            </w:r>
          </w:p>
        </w:tc>
        <w:tc>
          <w:tcPr>
            <w:tcW w:w="2761" w:type="dxa"/>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交管河东支队</w:t>
            </w:r>
          </w:p>
          <w:p w:rsidR="008F1A62" w:rsidRDefault="008F1A62" w:rsidP="00AB21B3">
            <w:pPr>
              <w:widowControl/>
              <w:spacing w:line="280" w:lineRule="exact"/>
              <w:jc w:val="center"/>
              <w:textAlignment w:val="center"/>
              <w:rPr>
                <w:sz w:val="20"/>
                <w:szCs w:val="20"/>
              </w:rPr>
            </w:pPr>
            <w:r>
              <w:rPr>
                <w:rStyle w:val="font11"/>
                <w:rFonts w:hint="eastAsia"/>
              </w:rPr>
              <w:t>区</w:t>
            </w:r>
            <w:r>
              <w:rPr>
                <w:rStyle w:val="font11"/>
              </w:rPr>
              <w:t>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sz w:val="20"/>
                <w:szCs w:val="20"/>
              </w:rPr>
            </w:pPr>
            <w:r>
              <w:rPr>
                <w:kern w:val="0"/>
                <w:sz w:val="20"/>
                <w:szCs w:val="20"/>
              </w:rPr>
              <w:t>2020</w:t>
            </w:r>
            <w:r>
              <w:rPr>
                <w:rStyle w:val="font71"/>
              </w:rPr>
              <w:t>年</w:t>
            </w:r>
          </w:p>
        </w:tc>
      </w:tr>
      <w:tr w:rsidR="008F1A62" w:rsidTr="00AB21B3">
        <w:trPr>
          <w:trHeight w:val="55"/>
          <w:jc w:val="center"/>
        </w:trPr>
        <w:tc>
          <w:tcPr>
            <w:tcW w:w="591" w:type="dxa"/>
            <w:tcBorders>
              <w:top w:val="single" w:sz="4" w:space="0" w:color="auto"/>
              <w:left w:val="single" w:sz="4" w:space="0" w:color="000000"/>
              <w:bottom w:val="single" w:sz="4" w:space="0" w:color="000000"/>
              <w:right w:val="single" w:sz="4" w:space="0" w:color="auto"/>
            </w:tcBorders>
            <w:vAlign w:val="center"/>
          </w:tcPr>
          <w:p w:rsidR="008F1A62" w:rsidRDefault="008F1A62" w:rsidP="00AB21B3">
            <w:pPr>
              <w:widowControl/>
              <w:spacing w:line="280" w:lineRule="exact"/>
              <w:jc w:val="center"/>
              <w:textAlignment w:val="center"/>
              <w:rPr>
                <w:sz w:val="20"/>
                <w:szCs w:val="20"/>
              </w:rPr>
            </w:pPr>
            <w:r>
              <w:rPr>
                <w:rFonts w:hint="eastAsia"/>
                <w:kern w:val="0"/>
                <w:sz w:val="20"/>
                <w:szCs w:val="20"/>
              </w:rPr>
              <w:t>17</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vMerge w:val="restart"/>
            <w:tcBorders>
              <w:top w:val="single" w:sz="4" w:space="0" w:color="auto"/>
              <w:left w:val="single" w:sz="4" w:space="0" w:color="auto"/>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sz w:val="20"/>
                <w:szCs w:val="20"/>
              </w:rPr>
            </w:pPr>
            <w:r>
              <w:rPr>
                <w:rStyle w:val="font11"/>
              </w:rPr>
              <w:t>加强重污染天气柴油货车管控</w:t>
            </w:r>
          </w:p>
        </w:tc>
        <w:tc>
          <w:tcPr>
            <w:tcW w:w="5864" w:type="dxa"/>
            <w:tcBorders>
              <w:top w:val="single" w:sz="4" w:space="0" w:color="auto"/>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涉及物料运输的重点用车企业应落实错峰运输要求</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Pr>
              <w:t>区</w:t>
            </w:r>
            <w:proofErr w:type="gramStart"/>
            <w:r>
              <w:rPr>
                <w:rStyle w:val="font11"/>
              </w:rPr>
              <w:t>商务委</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rStyle w:val="font11"/>
              </w:rPr>
            </w:pPr>
            <w:r>
              <w:rPr>
                <w:rStyle w:val="font11"/>
                <w:rFonts w:hint="eastAsia"/>
              </w:rPr>
              <w:t>长期坚持</w:t>
            </w:r>
          </w:p>
        </w:tc>
      </w:tr>
      <w:tr w:rsidR="008F1A62" w:rsidTr="00AB21B3">
        <w:trPr>
          <w:trHeight w:val="258"/>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280" w:lineRule="exact"/>
              <w:jc w:val="center"/>
              <w:textAlignment w:val="center"/>
              <w:rPr>
                <w:sz w:val="20"/>
                <w:szCs w:val="20"/>
              </w:rPr>
            </w:pPr>
            <w:r>
              <w:rPr>
                <w:rFonts w:hint="eastAsia"/>
                <w:kern w:val="0"/>
                <w:sz w:val="20"/>
                <w:szCs w:val="20"/>
              </w:rPr>
              <w:t>18</w:t>
            </w:r>
          </w:p>
        </w:tc>
        <w:tc>
          <w:tcPr>
            <w:tcW w:w="959" w:type="dxa"/>
            <w:vMerge/>
            <w:tcBorders>
              <w:top w:val="single" w:sz="4" w:space="0" w:color="auto"/>
              <w:left w:val="single" w:sz="4" w:space="0" w:color="auto"/>
              <w:bottom w:val="single" w:sz="4" w:space="0" w:color="auto"/>
              <w:right w:val="single" w:sz="4" w:space="0" w:color="auto"/>
            </w:tcBorders>
            <w:vAlign w:val="center"/>
          </w:tcPr>
          <w:p w:rsidR="008F1A62" w:rsidRDefault="008F1A62" w:rsidP="00AB21B3">
            <w:pPr>
              <w:spacing w:line="280" w:lineRule="exact"/>
              <w:jc w:val="center"/>
              <w:rPr>
                <w:sz w:val="20"/>
                <w:szCs w:val="20"/>
              </w:rPr>
            </w:pPr>
          </w:p>
        </w:tc>
        <w:tc>
          <w:tcPr>
            <w:tcW w:w="1792" w:type="dxa"/>
            <w:vMerge/>
            <w:tcBorders>
              <w:top w:val="single" w:sz="4" w:space="0" w:color="000000"/>
              <w:left w:val="single" w:sz="4" w:space="0" w:color="auto"/>
              <w:bottom w:val="single" w:sz="4" w:space="0" w:color="000000"/>
              <w:right w:val="single" w:sz="4" w:space="0" w:color="000000"/>
            </w:tcBorders>
            <w:vAlign w:val="center"/>
          </w:tcPr>
          <w:p w:rsidR="008F1A62" w:rsidRDefault="008F1A62" w:rsidP="00AB21B3">
            <w:pPr>
              <w:spacing w:line="280" w:lineRule="exact"/>
              <w:jc w:val="center"/>
              <w:rPr>
                <w:sz w:val="20"/>
                <w:szCs w:val="20"/>
              </w:rPr>
            </w:pP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left"/>
              <w:textAlignment w:val="center"/>
              <w:rPr>
                <w:sz w:val="20"/>
                <w:szCs w:val="20"/>
              </w:rPr>
            </w:pPr>
            <w:r>
              <w:rPr>
                <w:rStyle w:val="font11"/>
              </w:rPr>
              <w:t>各职能部门在货车通行主要路口</w:t>
            </w:r>
            <w:r>
              <w:rPr>
                <w:rStyle w:val="font11"/>
                <w:rFonts w:hint="eastAsia"/>
              </w:rPr>
              <w:t>要</w:t>
            </w:r>
            <w:r>
              <w:rPr>
                <w:rStyle w:val="font11"/>
              </w:rPr>
              <w:t>开展高频次综合执法检查</w:t>
            </w:r>
            <w:r>
              <w:rPr>
                <w:rStyle w:val="font11"/>
                <w:rFonts w:hint="eastAsia"/>
              </w:rPr>
              <w:t>，</w:t>
            </w:r>
            <w:r>
              <w:rPr>
                <w:rStyle w:val="font11"/>
              </w:rPr>
              <w:t>对中重型货车实行交通管控措施</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sz w:val="20"/>
                <w:szCs w:val="20"/>
              </w:rPr>
            </w:pPr>
            <w:r>
              <w:rPr>
                <w:rStyle w:val="font11"/>
                <w:rFonts w:hint="eastAsia"/>
              </w:rPr>
              <w:t>交管</w:t>
            </w:r>
            <w:r>
              <w:rPr>
                <w:rStyle w:val="font11"/>
              </w:rPr>
              <w:t>河东支队</w:t>
            </w:r>
            <w:r>
              <w:rPr>
                <w:rStyle w:val="font31"/>
              </w:rPr>
              <w:t xml:space="preserve">                                         </w:t>
            </w:r>
            <w:r>
              <w:rPr>
                <w:rStyle w:val="font31"/>
              </w:rPr>
              <w:br/>
            </w:r>
            <w:r>
              <w:rPr>
                <w:rStyle w:val="font11"/>
                <w:rFonts w:hint="eastAsia"/>
              </w:rPr>
              <w:t>区</w:t>
            </w:r>
            <w:r>
              <w:rPr>
                <w:rStyle w:val="font11"/>
              </w:rPr>
              <w:t>环保局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280" w:lineRule="exact"/>
              <w:jc w:val="center"/>
              <w:textAlignment w:val="center"/>
              <w:rPr>
                <w:sz w:val="20"/>
                <w:szCs w:val="20"/>
              </w:rPr>
            </w:pPr>
            <w:r>
              <w:rPr>
                <w:rStyle w:val="font71"/>
              </w:rPr>
              <w:t>长期坚持</w:t>
            </w:r>
          </w:p>
        </w:tc>
      </w:tr>
      <w:tr w:rsidR="008F1A62" w:rsidTr="00AB21B3">
        <w:trPr>
          <w:trHeight w:val="271"/>
          <w:jc w:val="center"/>
        </w:trPr>
        <w:tc>
          <w:tcPr>
            <w:tcW w:w="591" w:type="dxa"/>
            <w:tcBorders>
              <w:top w:val="single" w:sz="4" w:space="0" w:color="000000"/>
              <w:left w:val="single" w:sz="4" w:space="0" w:color="000000"/>
              <w:bottom w:val="single" w:sz="4" w:space="0" w:color="000000"/>
              <w:right w:val="single" w:sz="4" w:space="0" w:color="auto"/>
            </w:tcBorders>
            <w:vAlign w:val="center"/>
          </w:tcPr>
          <w:p w:rsidR="008F1A62" w:rsidRDefault="008F1A62" w:rsidP="00AB21B3">
            <w:pPr>
              <w:widowControl/>
              <w:spacing w:line="300" w:lineRule="exact"/>
              <w:jc w:val="center"/>
              <w:textAlignment w:val="center"/>
              <w:rPr>
                <w:rFonts w:eastAsia="宋体"/>
                <w:sz w:val="22"/>
                <w:szCs w:val="22"/>
              </w:rPr>
            </w:pPr>
            <w:r>
              <w:rPr>
                <w:rStyle w:val="font131"/>
                <w:rFonts w:hint="default"/>
                <w:color w:val="auto"/>
              </w:rPr>
              <w:t>序号</w:t>
            </w:r>
          </w:p>
        </w:tc>
        <w:tc>
          <w:tcPr>
            <w:tcW w:w="959" w:type="dxa"/>
            <w:tcBorders>
              <w:top w:val="single" w:sz="4" w:space="0" w:color="auto"/>
              <w:left w:val="single" w:sz="4" w:space="0" w:color="auto"/>
              <w:bottom w:val="single" w:sz="4" w:space="0" w:color="auto"/>
              <w:right w:val="single" w:sz="4" w:space="0" w:color="auto"/>
            </w:tcBorders>
            <w:vAlign w:val="center"/>
          </w:tcPr>
          <w:p w:rsidR="008F1A62" w:rsidRDefault="008F1A62" w:rsidP="00AB21B3">
            <w:pPr>
              <w:widowControl/>
              <w:spacing w:line="300" w:lineRule="exact"/>
              <w:jc w:val="center"/>
              <w:textAlignment w:val="center"/>
              <w:rPr>
                <w:rFonts w:eastAsia="宋体"/>
                <w:sz w:val="22"/>
                <w:szCs w:val="22"/>
              </w:rPr>
            </w:pPr>
            <w:r>
              <w:rPr>
                <w:rStyle w:val="font151"/>
                <w:rFonts w:hint="default"/>
              </w:rPr>
              <w:t>任务</w:t>
            </w:r>
          </w:p>
        </w:tc>
        <w:tc>
          <w:tcPr>
            <w:tcW w:w="1792" w:type="dxa"/>
            <w:tcBorders>
              <w:top w:val="single" w:sz="4" w:space="0" w:color="000000"/>
              <w:left w:val="single" w:sz="4" w:space="0" w:color="auto"/>
              <w:bottom w:val="single" w:sz="4" w:space="0" w:color="auto"/>
              <w:right w:val="single" w:sz="4" w:space="0" w:color="000000"/>
            </w:tcBorders>
            <w:vAlign w:val="center"/>
          </w:tcPr>
          <w:p w:rsidR="008F1A62" w:rsidRDefault="008F1A62" w:rsidP="00AB21B3">
            <w:pPr>
              <w:widowControl/>
              <w:spacing w:line="300" w:lineRule="exact"/>
              <w:jc w:val="center"/>
              <w:textAlignment w:val="center"/>
              <w:rPr>
                <w:rFonts w:eastAsia="宋体"/>
                <w:sz w:val="20"/>
                <w:szCs w:val="20"/>
              </w:rPr>
            </w:pPr>
            <w:r>
              <w:rPr>
                <w:rStyle w:val="font121"/>
                <w:rFonts w:hint="default"/>
              </w:rPr>
              <w:t>工程类别</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rFonts w:eastAsia="宋体"/>
                <w:sz w:val="20"/>
                <w:szCs w:val="20"/>
              </w:rPr>
            </w:pPr>
            <w:r>
              <w:rPr>
                <w:rStyle w:val="font121"/>
                <w:rFonts w:hint="default"/>
              </w:rPr>
              <w:t>工作任务</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rFonts w:eastAsia="宋体"/>
                <w:sz w:val="20"/>
                <w:szCs w:val="20"/>
              </w:rPr>
            </w:pPr>
            <w:r>
              <w:rPr>
                <w:rStyle w:val="font121"/>
                <w:rFonts w:hint="default"/>
              </w:rPr>
              <w:t>牵头部门</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rFonts w:eastAsia="宋体"/>
                <w:sz w:val="20"/>
                <w:szCs w:val="20"/>
              </w:rPr>
            </w:pPr>
            <w:r>
              <w:rPr>
                <w:rStyle w:val="font71"/>
              </w:rPr>
              <w:t>完成时间</w:t>
            </w:r>
          </w:p>
        </w:tc>
      </w:tr>
      <w:tr w:rsidR="008F1A62" w:rsidTr="00AB21B3">
        <w:trPr>
          <w:trHeight w:val="220"/>
          <w:jc w:val="center"/>
        </w:trPr>
        <w:tc>
          <w:tcPr>
            <w:tcW w:w="591" w:type="dxa"/>
            <w:tcBorders>
              <w:top w:val="single" w:sz="4" w:space="0" w:color="000000"/>
              <w:left w:val="single" w:sz="4" w:space="0" w:color="000000"/>
              <w:bottom w:val="single" w:sz="4" w:space="0" w:color="auto"/>
              <w:right w:val="single" w:sz="4" w:space="0" w:color="000000"/>
            </w:tcBorders>
            <w:vAlign w:val="center"/>
          </w:tcPr>
          <w:p w:rsidR="008F1A62" w:rsidRDefault="008F1A62" w:rsidP="00AB21B3">
            <w:pPr>
              <w:widowControl/>
              <w:spacing w:line="300" w:lineRule="exact"/>
              <w:jc w:val="center"/>
              <w:textAlignment w:val="center"/>
              <w:rPr>
                <w:kern w:val="0"/>
                <w:sz w:val="20"/>
                <w:szCs w:val="20"/>
              </w:rPr>
            </w:pPr>
            <w:r>
              <w:rPr>
                <w:rFonts w:hint="eastAsia"/>
                <w:kern w:val="0"/>
                <w:sz w:val="20"/>
                <w:szCs w:val="20"/>
              </w:rPr>
              <w:t>19</w:t>
            </w:r>
          </w:p>
        </w:tc>
        <w:tc>
          <w:tcPr>
            <w:tcW w:w="959" w:type="dxa"/>
            <w:tcBorders>
              <w:top w:val="single" w:sz="4" w:space="0" w:color="auto"/>
              <w:left w:val="single" w:sz="4" w:space="0" w:color="000000"/>
              <w:bottom w:val="single" w:sz="4" w:space="0" w:color="auto"/>
              <w:right w:val="single" w:sz="4" w:space="0" w:color="000000"/>
            </w:tcBorders>
            <w:vAlign w:val="center"/>
          </w:tcPr>
          <w:p w:rsidR="008F1A62" w:rsidRDefault="008F1A62" w:rsidP="00AB21B3">
            <w:pPr>
              <w:spacing w:line="300" w:lineRule="exact"/>
              <w:jc w:val="center"/>
              <w:rPr>
                <w:sz w:val="20"/>
                <w:szCs w:val="20"/>
              </w:rPr>
            </w:pPr>
          </w:p>
        </w:tc>
        <w:tc>
          <w:tcPr>
            <w:tcW w:w="1792" w:type="dxa"/>
            <w:tcBorders>
              <w:top w:val="single" w:sz="4" w:space="0" w:color="000000"/>
              <w:left w:val="single" w:sz="4" w:space="0" w:color="000000"/>
              <w:bottom w:val="single" w:sz="4" w:space="0" w:color="auto"/>
              <w:right w:val="single" w:sz="4" w:space="0" w:color="000000"/>
            </w:tcBorders>
            <w:vAlign w:val="center"/>
          </w:tcPr>
          <w:p w:rsidR="008F1A62" w:rsidRDefault="008F1A62" w:rsidP="00AB21B3">
            <w:pPr>
              <w:spacing w:line="300" w:lineRule="exact"/>
              <w:jc w:val="center"/>
              <w:rPr>
                <w:sz w:val="20"/>
                <w:szCs w:val="20"/>
              </w:rPr>
            </w:pPr>
            <w:r>
              <w:rPr>
                <w:sz w:val="20"/>
                <w:szCs w:val="20"/>
              </w:rPr>
              <w:t>强化柴油货车绕城</w:t>
            </w:r>
            <w:r>
              <w:rPr>
                <w:sz w:val="20"/>
                <w:szCs w:val="20"/>
              </w:rPr>
              <w:lastRenderedPageBreak/>
              <w:t>行驶</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left"/>
              <w:textAlignment w:val="center"/>
              <w:rPr>
                <w:rStyle w:val="font11"/>
              </w:rPr>
            </w:pPr>
            <w:r>
              <w:rPr>
                <w:rStyle w:val="font11"/>
                <w:rFonts w:hint="eastAsia"/>
              </w:rPr>
              <w:lastRenderedPageBreak/>
              <w:t>继续实施中心城区中重型货车限行措施</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rStyle w:val="font11"/>
              </w:rPr>
            </w:pPr>
            <w:r>
              <w:rPr>
                <w:rStyle w:val="font11"/>
                <w:rFonts w:hint="eastAsia"/>
              </w:rPr>
              <w:t>交管河东支队</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rStyle w:val="font71"/>
              </w:rPr>
            </w:pPr>
            <w:r>
              <w:rPr>
                <w:rStyle w:val="font71"/>
              </w:rPr>
              <w:t>长期坚持</w:t>
            </w:r>
          </w:p>
        </w:tc>
      </w:tr>
      <w:tr w:rsidR="008F1A62" w:rsidTr="00AB21B3">
        <w:trPr>
          <w:trHeight w:val="100"/>
          <w:jc w:val="center"/>
        </w:trPr>
        <w:tc>
          <w:tcPr>
            <w:tcW w:w="591" w:type="dxa"/>
            <w:tcBorders>
              <w:top w:val="single" w:sz="4" w:space="0" w:color="auto"/>
              <w:left w:val="single" w:sz="4" w:space="0" w:color="000000"/>
              <w:bottom w:val="single" w:sz="4" w:space="0" w:color="auto"/>
              <w:right w:val="single" w:sz="4" w:space="0" w:color="000000"/>
            </w:tcBorders>
            <w:vAlign w:val="center"/>
          </w:tcPr>
          <w:p w:rsidR="008F1A62" w:rsidRDefault="008F1A62" w:rsidP="00AB21B3">
            <w:pPr>
              <w:widowControl/>
              <w:spacing w:line="300" w:lineRule="exact"/>
              <w:jc w:val="center"/>
              <w:textAlignment w:val="center"/>
              <w:rPr>
                <w:sz w:val="20"/>
                <w:szCs w:val="20"/>
              </w:rPr>
            </w:pPr>
            <w:r>
              <w:rPr>
                <w:rFonts w:hint="eastAsia"/>
                <w:kern w:val="0"/>
                <w:sz w:val="20"/>
                <w:szCs w:val="20"/>
              </w:rPr>
              <w:lastRenderedPageBreak/>
              <w:t>20</w:t>
            </w:r>
          </w:p>
        </w:tc>
        <w:tc>
          <w:tcPr>
            <w:tcW w:w="959" w:type="dxa"/>
            <w:vMerge w:val="restart"/>
            <w:tcBorders>
              <w:top w:val="single" w:sz="4" w:space="0" w:color="auto"/>
              <w:left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Pr>
              <w:t>严格管控车用油品和尿素</w:t>
            </w:r>
          </w:p>
        </w:tc>
        <w:tc>
          <w:tcPr>
            <w:tcW w:w="1792" w:type="dxa"/>
            <w:tcBorders>
              <w:top w:val="single" w:sz="4" w:space="0" w:color="auto"/>
              <w:left w:val="single" w:sz="4" w:space="0" w:color="000000"/>
              <w:bottom w:val="single" w:sz="4" w:space="0" w:color="auto"/>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Pr>
              <w:t>加强车用油品监管</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left"/>
              <w:textAlignment w:val="center"/>
              <w:rPr>
                <w:sz w:val="20"/>
                <w:szCs w:val="20"/>
              </w:rPr>
            </w:pPr>
            <w:r>
              <w:rPr>
                <w:rStyle w:val="font11"/>
              </w:rPr>
              <w:t>对我</w:t>
            </w:r>
            <w:r>
              <w:rPr>
                <w:rStyle w:val="font11"/>
                <w:rFonts w:hint="eastAsia"/>
              </w:rPr>
              <w:t>区</w:t>
            </w:r>
            <w:r>
              <w:rPr>
                <w:rStyle w:val="font11"/>
              </w:rPr>
              <w:t>销售的车用柴油每年至少开展两批次质量监督抽检，抽检率不低于</w:t>
            </w:r>
            <w:r>
              <w:rPr>
                <w:rStyle w:val="font31"/>
              </w:rPr>
              <w:t>20%</w:t>
            </w:r>
            <w:r>
              <w:rPr>
                <w:rStyle w:val="font11"/>
              </w:rPr>
              <w:t>；对不合格产品依法进行后处理，对抽查结果进行通报</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Fonts w:hint="eastAsia"/>
              </w:rPr>
              <w:t>区</w:t>
            </w:r>
            <w:r>
              <w:rPr>
                <w:rStyle w:val="font11"/>
              </w:rPr>
              <w:t>市场监管</w:t>
            </w:r>
            <w:r>
              <w:rPr>
                <w:rStyle w:val="font11"/>
                <w:rFonts w:hint="eastAsia"/>
              </w:rPr>
              <w:t>局</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kern w:val="0"/>
                <w:sz w:val="20"/>
                <w:szCs w:val="20"/>
              </w:rPr>
              <w:t>2020</w:t>
            </w:r>
            <w:r>
              <w:rPr>
                <w:rStyle w:val="font71"/>
              </w:rPr>
              <w:t>年</w:t>
            </w:r>
          </w:p>
        </w:tc>
      </w:tr>
      <w:tr w:rsidR="008F1A62" w:rsidTr="00AB21B3">
        <w:trPr>
          <w:trHeight w:val="55"/>
          <w:jc w:val="center"/>
        </w:trPr>
        <w:tc>
          <w:tcPr>
            <w:tcW w:w="591" w:type="dxa"/>
            <w:tcBorders>
              <w:top w:val="single" w:sz="4" w:space="0" w:color="auto"/>
              <w:left w:val="single" w:sz="4" w:space="0" w:color="000000"/>
              <w:right w:val="single" w:sz="4" w:space="0" w:color="000000"/>
            </w:tcBorders>
            <w:vAlign w:val="center"/>
          </w:tcPr>
          <w:p w:rsidR="008F1A62" w:rsidRDefault="008F1A62" w:rsidP="00AB21B3">
            <w:pPr>
              <w:spacing w:line="300" w:lineRule="exact"/>
              <w:jc w:val="center"/>
              <w:textAlignment w:val="center"/>
              <w:rPr>
                <w:sz w:val="20"/>
                <w:szCs w:val="20"/>
              </w:rPr>
            </w:pPr>
            <w:r>
              <w:rPr>
                <w:rFonts w:hint="eastAsia"/>
                <w:kern w:val="0"/>
                <w:sz w:val="20"/>
                <w:szCs w:val="20"/>
              </w:rPr>
              <w:t>21</w:t>
            </w:r>
          </w:p>
        </w:tc>
        <w:tc>
          <w:tcPr>
            <w:tcW w:w="959" w:type="dxa"/>
            <w:vMerge/>
            <w:tcBorders>
              <w:left w:val="single" w:sz="4" w:space="0" w:color="000000"/>
              <w:right w:val="single" w:sz="4" w:space="0" w:color="000000"/>
            </w:tcBorders>
            <w:vAlign w:val="center"/>
          </w:tcPr>
          <w:p w:rsidR="008F1A62" w:rsidRDefault="008F1A62" w:rsidP="00AB21B3">
            <w:pPr>
              <w:spacing w:line="300" w:lineRule="exact"/>
              <w:jc w:val="center"/>
              <w:rPr>
                <w:sz w:val="20"/>
                <w:szCs w:val="20"/>
              </w:rPr>
            </w:pPr>
          </w:p>
        </w:tc>
        <w:tc>
          <w:tcPr>
            <w:tcW w:w="1792" w:type="dxa"/>
            <w:vMerge w:val="restart"/>
            <w:tcBorders>
              <w:top w:val="single" w:sz="4" w:space="0" w:color="auto"/>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Pr>
              <w:t>加强车用</w:t>
            </w:r>
            <w:r>
              <w:rPr>
                <w:rStyle w:val="font11"/>
                <w:rFonts w:hint="eastAsia"/>
              </w:rPr>
              <w:t>尿素</w:t>
            </w:r>
            <w:r>
              <w:rPr>
                <w:rStyle w:val="font11"/>
              </w:rPr>
              <w:t>监管</w:t>
            </w:r>
          </w:p>
        </w:tc>
        <w:tc>
          <w:tcPr>
            <w:tcW w:w="5864" w:type="dxa"/>
            <w:tcBorders>
              <w:top w:val="single" w:sz="4" w:space="0" w:color="000000"/>
              <w:left w:val="single" w:sz="4" w:space="0" w:color="000000"/>
              <w:right w:val="single" w:sz="4" w:space="0" w:color="000000"/>
            </w:tcBorders>
            <w:vAlign w:val="center"/>
          </w:tcPr>
          <w:p w:rsidR="008F1A62" w:rsidRDefault="008F1A62" w:rsidP="00AB21B3">
            <w:pPr>
              <w:spacing w:line="300" w:lineRule="exact"/>
              <w:jc w:val="left"/>
              <w:textAlignment w:val="center"/>
              <w:rPr>
                <w:sz w:val="20"/>
                <w:szCs w:val="20"/>
              </w:rPr>
            </w:pPr>
            <w:r>
              <w:rPr>
                <w:kern w:val="0"/>
                <w:sz w:val="20"/>
                <w:szCs w:val="20"/>
              </w:rPr>
              <w:t>对我</w:t>
            </w:r>
            <w:r>
              <w:rPr>
                <w:rFonts w:hint="eastAsia"/>
                <w:kern w:val="0"/>
                <w:sz w:val="20"/>
                <w:szCs w:val="20"/>
              </w:rPr>
              <w:t>区</w:t>
            </w:r>
            <w:r>
              <w:rPr>
                <w:kern w:val="0"/>
                <w:sz w:val="20"/>
                <w:szCs w:val="20"/>
              </w:rPr>
              <w:t>销售的车用尿素产品进行质量监督抽检，对不合格产品依法进行后处理，对抽查结果进行通报</w:t>
            </w:r>
          </w:p>
        </w:tc>
        <w:tc>
          <w:tcPr>
            <w:tcW w:w="2761" w:type="dxa"/>
            <w:tcBorders>
              <w:top w:val="single" w:sz="4" w:space="0" w:color="000000"/>
              <w:left w:val="single" w:sz="4" w:space="0" w:color="000000"/>
              <w:right w:val="single" w:sz="4" w:space="0" w:color="000000"/>
            </w:tcBorders>
            <w:vAlign w:val="center"/>
          </w:tcPr>
          <w:p w:rsidR="008F1A62" w:rsidRDefault="008F1A62" w:rsidP="00AB21B3">
            <w:pPr>
              <w:spacing w:line="300" w:lineRule="exact"/>
              <w:jc w:val="center"/>
              <w:textAlignment w:val="center"/>
              <w:rPr>
                <w:sz w:val="20"/>
                <w:szCs w:val="20"/>
              </w:rPr>
            </w:pPr>
            <w:r>
              <w:rPr>
                <w:rStyle w:val="font11"/>
                <w:rFonts w:hint="eastAsia"/>
              </w:rPr>
              <w:t>区</w:t>
            </w:r>
            <w:r>
              <w:rPr>
                <w:rStyle w:val="font11"/>
              </w:rPr>
              <w:t>市场监管</w:t>
            </w:r>
            <w:r>
              <w:rPr>
                <w:rStyle w:val="font11"/>
                <w:rFonts w:hint="eastAsia"/>
              </w:rPr>
              <w:t>局</w:t>
            </w:r>
          </w:p>
        </w:tc>
        <w:tc>
          <w:tcPr>
            <w:tcW w:w="1276" w:type="dxa"/>
            <w:tcBorders>
              <w:top w:val="single" w:sz="4" w:space="0" w:color="000000"/>
              <w:left w:val="single" w:sz="4" w:space="0" w:color="000000"/>
              <w:right w:val="single" w:sz="4" w:space="0" w:color="000000"/>
            </w:tcBorders>
            <w:vAlign w:val="center"/>
          </w:tcPr>
          <w:p w:rsidR="008F1A62" w:rsidRDefault="008F1A62" w:rsidP="00AB21B3">
            <w:pPr>
              <w:spacing w:line="300" w:lineRule="exact"/>
              <w:jc w:val="center"/>
              <w:textAlignment w:val="center"/>
              <w:rPr>
                <w:sz w:val="20"/>
                <w:szCs w:val="20"/>
              </w:rPr>
            </w:pPr>
            <w:r>
              <w:rPr>
                <w:rStyle w:val="font71"/>
              </w:rPr>
              <w:t>长期坚持</w:t>
            </w:r>
          </w:p>
        </w:tc>
      </w:tr>
      <w:tr w:rsidR="008F1A62" w:rsidTr="00AB21B3">
        <w:trPr>
          <w:trHeight w:val="55"/>
          <w:jc w:val="center"/>
        </w:trPr>
        <w:tc>
          <w:tcPr>
            <w:tcW w:w="59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Fonts w:hint="eastAsia"/>
                <w:kern w:val="0"/>
                <w:sz w:val="20"/>
                <w:szCs w:val="20"/>
              </w:rPr>
              <w:t>22</w:t>
            </w:r>
          </w:p>
        </w:tc>
        <w:tc>
          <w:tcPr>
            <w:tcW w:w="959" w:type="dxa"/>
            <w:vMerge/>
            <w:tcBorders>
              <w:left w:val="single" w:sz="4" w:space="0" w:color="000000"/>
              <w:bottom w:val="single" w:sz="4" w:space="0" w:color="000000"/>
              <w:right w:val="single" w:sz="4" w:space="0" w:color="000000"/>
            </w:tcBorders>
            <w:vAlign w:val="center"/>
          </w:tcPr>
          <w:p w:rsidR="008F1A62" w:rsidRDefault="008F1A62" w:rsidP="00AB21B3">
            <w:pPr>
              <w:spacing w:line="300" w:lineRule="exact"/>
              <w:jc w:val="center"/>
              <w:rPr>
                <w:sz w:val="20"/>
                <w:szCs w:val="20"/>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spacing w:line="300" w:lineRule="exact"/>
              <w:jc w:val="center"/>
              <w:rPr>
                <w:sz w:val="20"/>
                <w:szCs w:val="20"/>
              </w:rPr>
            </w:pP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left"/>
              <w:textAlignment w:val="center"/>
              <w:rPr>
                <w:sz w:val="20"/>
                <w:szCs w:val="20"/>
              </w:rPr>
            </w:pPr>
            <w:r>
              <w:rPr>
                <w:rStyle w:val="font11"/>
              </w:rPr>
              <w:t>对柴油货车尿素使用情况进行例行抽检，对未添加尿素的货运车辆，依法处罚并全部劝返</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Fonts w:hint="eastAsia"/>
              </w:rPr>
              <w:t>区</w:t>
            </w:r>
            <w:r>
              <w:rPr>
                <w:rStyle w:val="font11"/>
              </w:rPr>
              <w:t>环保局</w:t>
            </w:r>
            <w:r>
              <w:rPr>
                <w:rStyle w:val="font31"/>
              </w:rPr>
              <w:br/>
            </w:r>
            <w:r>
              <w:rPr>
                <w:rStyle w:val="font11"/>
                <w:rFonts w:hint="eastAsia"/>
              </w:rPr>
              <w:t>交管</w:t>
            </w:r>
            <w:r>
              <w:rPr>
                <w:rStyle w:val="font11"/>
              </w:rPr>
              <w:t>河东支队</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71"/>
              </w:rPr>
              <w:t>长期坚持</w:t>
            </w:r>
          </w:p>
        </w:tc>
      </w:tr>
      <w:tr w:rsidR="008F1A62" w:rsidTr="00AB21B3">
        <w:trPr>
          <w:trHeight w:val="141"/>
          <w:jc w:val="center"/>
        </w:trPr>
        <w:tc>
          <w:tcPr>
            <w:tcW w:w="59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Fonts w:hint="eastAsia"/>
                <w:kern w:val="0"/>
                <w:sz w:val="20"/>
                <w:szCs w:val="20"/>
              </w:rPr>
              <w:t>23</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Pr>
              <w:t>严格管控柴油机</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Pr>
              <w:t>加强非道路移动柴油机械污染防治</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left"/>
              <w:textAlignment w:val="center"/>
              <w:rPr>
                <w:sz w:val="20"/>
                <w:szCs w:val="20"/>
              </w:rPr>
            </w:pPr>
            <w:r>
              <w:rPr>
                <w:rStyle w:val="font11"/>
                <w:rFonts w:hint="eastAsia"/>
              </w:rPr>
              <w:t>根据所划定的高排放非道路移动机械禁用区，严格组织落实，对违法行为依法严处</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kern w:val="0"/>
                <w:sz w:val="20"/>
                <w:szCs w:val="20"/>
              </w:rPr>
            </w:pPr>
            <w:r>
              <w:rPr>
                <w:rFonts w:hint="eastAsia"/>
                <w:kern w:val="0"/>
                <w:sz w:val="20"/>
                <w:szCs w:val="20"/>
              </w:rPr>
              <w:t>区</w:t>
            </w:r>
            <w:r>
              <w:rPr>
                <w:kern w:val="0"/>
                <w:sz w:val="20"/>
                <w:szCs w:val="20"/>
              </w:rPr>
              <w:t>环保局</w:t>
            </w:r>
          </w:p>
          <w:p w:rsidR="008F1A62" w:rsidRDefault="008F1A62" w:rsidP="00AB21B3">
            <w:pPr>
              <w:widowControl/>
              <w:spacing w:line="300" w:lineRule="exact"/>
              <w:jc w:val="center"/>
              <w:textAlignment w:val="center"/>
              <w:rPr>
                <w:rStyle w:val="font11"/>
              </w:rPr>
            </w:pPr>
            <w:r>
              <w:rPr>
                <w:rStyle w:val="font11"/>
                <w:rFonts w:hint="eastAsia"/>
              </w:rPr>
              <w:t>区相关各委办局</w:t>
            </w:r>
          </w:p>
          <w:p w:rsidR="008F1A62" w:rsidRDefault="008F1A62" w:rsidP="00AB21B3">
            <w:pPr>
              <w:widowControl/>
              <w:spacing w:line="300" w:lineRule="exact"/>
              <w:jc w:val="center"/>
              <w:textAlignment w:val="center"/>
              <w:rPr>
                <w:sz w:val="20"/>
                <w:szCs w:val="20"/>
              </w:rPr>
            </w:pPr>
            <w:r>
              <w:rPr>
                <w:rStyle w:val="font11"/>
                <w:rFonts w:hint="eastAsia"/>
              </w:rPr>
              <w:t>各街道</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kern w:val="0"/>
                <w:sz w:val="20"/>
                <w:szCs w:val="20"/>
              </w:rPr>
              <w:t>2018</w:t>
            </w:r>
            <w:r>
              <w:rPr>
                <w:rStyle w:val="font71"/>
              </w:rPr>
              <w:t>年</w:t>
            </w:r>
          </w:p>
        </w:tc>
      </w:tr>
      <w:tr w:rsidR="008F1A62" w:rsidTr="00AB21B3">
        <w:trPr>
          <w:trHeight w:val="1771"/>
          <w:jc w:val="center"/>
        </w:trPr>
        <w:tc>
          <w:tcPr>
            <w:tcW w:w="59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Fonts w:hint="eastAsia"/>
                <w:kern w:val="0"/>
                <w:sz w:val="20"/>
                <w:szCs w:val="20"/>
              </w:rPr>
              <w:t>24</w:t>
            </w:r>
          </w:p>
        </w:tc>
        <w:tc>
          <w:tcPr>
            <w:tcW w:w="959" w:type="dxa"/>
            <w:vMerge/>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spacing w:line="300" w:lineRule="exact"/>
              <w:jc w:val="center"/>
              <w:rPr>
                <w:sz w:val="20"/>
                <w:szCs w:val="20"/>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spacing w:line="300" w:lineRule="exact"/>
              <w:jc w:val="center"/>
              <w:rPr>
                <w:sz w:val="20"/>
                <w:szCs w:val="20"/>
              </w:rPr>
            </w:pP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left"/>
              <w:textAlignment w:val="center"/>
              <w:rPr>
                <w:sz w:val="20"/>
                <w:szCs w:val="20"/>
              </w:rPr>
            </w:pPr>
            <w:r>
              <w:rPr>
                <w:rStyle w:val="font11"/>
                <w:rFonts w:hint="eastAsia"/>
              </w:rPr>
              <w:t>区环保局牵头，区相关各委办局、各街道等部门针对拆除、教育基础设施、园林绿化、建筑、城市道路、城市垃圾清运、市政（含地下基础设施、桥梁）、地铁、铁路等工程建立分行业非道路移动机械使用监管机制，实施长效监管，坚决禁止不达标工程机械入场作业。以施工工地为重点，按照全市统一部署，推进柴油施工机械和作业机械清洁化，加快新能源和清洁能源非道路移动机械的推广使用，开展非道路移动机械治理试点工作。对使用非道路移动机械工地的检查比例全年不低于50%，冬防期间达到100%。</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kern w:val="0"/>
                <w:sz w:val="20"/>
                <w:szCs w:val="20"/>
              </w:rPr>
            </w:pPr>
            <w:r>
              <w:rPr>
                <w:rFonts w:hint="eastAsia"/>
                <w:kern w:val="0"/>
                <w:sz w:val="20"/>
                <w:szCs w:val="20"/>
              </w:rPr>
              <w:t>区</w:t>
            </w:r>
            <w:r>
              <w:rPr>
                <w:kern w:val="0"/>
                <w:sz w:val="20"/>
                <w:szCs w:val="20"/>
              </w:rPr>
              <w:t>环保局</w:t>
            </w:r>
          </w:p>
          <w:p w:rsidR="008F1A62" w:rsidRDefault="008F1A62" w:rsidP="00AB21B3">
            <w:pPr>
              <w:widowControl/>
              <w:spacing w:line="300" w:lineRule="exact"/>
              <w:jc w:val="center"/>
              <w:textAlignment w:val="center"/>
              <w:rPr>
                <w:rStyle w:val="font11"/>
              </w:rPr>
            </w:pPr>
            <w:r>
              <w:rPr>
                <w:rStyle w:val="font11"/>
                <w:rFonts w:hint="eastAsia"/>
              </w:rPr>
              <w:t>区相关各委办局</w:t>
            </w:r>
          </w:p>
          <w:p w:rsidR="008F1A62" w:rsidRDefault="008F1A62" w:rsidP="00AB21B3">
            <w:pPr>
              <w:widowControl/>
              <w:spacing w:line="300" w:lineRule="exact"/>
              <w:jc w:val="center"/>
              <w:textAlignment w:val="center"/>
              <w:rPr>
                <w:rStyle w:val="font11"/>
              </w:rPr>
            </w:pPr>
            <w:r>
              <w:rPr>
                <w:rStyle w:val="font11"/>
                <w:rFonts w:hint="eastAsia"/>
              </w:rPr>
              <w:t>各街道</w:t>
            </w:r>
          </w:p>
          <w:p w:rsidR="008F1A62" w:rsidRDefault="008F1A62" w:rsidP="00AB21B3">
            <w:pPr>
              <w:widowControl/>
              <w:spacing w:line="300" w:lineRule="exact"/>
              <w:jc w:val="center"/>
              <w:textAlignment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kern w:val="0"/>
                <w:sz w:val="20"/>
                <w:szCs w:val="20"/>
              </w:rPr>
              <w:t>2018</w:t>
            </w:r>
            <w:r>
              <w:rPr>
                <w:rStyle w:val="font71"/>
              </w:rPr>
              <w:t>年</w:t>
            </w:r>
          </w:p>
        </w:tc>
      </w:tr>
      <w:tr w:rsidR="008F1A62" w:rsidTr="00AB21B3">
        <w:trPr>
          <w:trHeight w:val="795"/>
          <w:jc w:val="center"/>
        </w:trPr>
        <w:tc>
          <w:tcPr>
            <w:tcW w:w="59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Fonts w:hint="eastAsia"/>
                <w:kern w:val="0"/>
                <w:sz w:val="20"/>
                <w:szCs w:val="20"/>
              </w:rPr>
              <w:t>25</w:t>
            </w:r>
          </w:p>
        </w:tc>
        <w:tc>
          <w:tcPr>
            <w:tcW w:w="959"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Pr>
              <w:t>持续实施交通疏导优化</w:t>
            </w:r>
          </w:p>
        </w:tc>
        <w:tc>
          <w:tcPr>
            <w:tcW w:w="1792"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Pr>
              <w:t>减少机动车</w:t>
            </w:r>
            <w:proofErr w:type="gramStart"/>
            <w:r>
              <w:rPr>
                <w:rStyle w:val="font11"/>
              </w:rPr>
              <w:t>怠</w:t>
            </w:r>
            <w:proofErr w:type="gramEnd"/>
            <w:r>
              <w:rPr>
                <w:rStyle w:val="font11"/>
              </w:rPr>
              <w:t>速尾气排放</w:t>
            </w:r>
          </w:p>
        </w:tc>
        <w:tc>
          <w:tcPr>
            <w:tcW w:w="5864"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left"/>
              <w:textAlignment w:val="center"/>
              <w:rPr>
                <w:sz w:val="20"/>
                <w:szCs w:val="20"/>
              </w:rPr>
            </w:pPr>
            <w:r>
              <w:rPr>
                <w:rStyle w:val="font11"/>
                <w:rFonts w:hint="eastAsia"/>
              </w:rPr>
              <w:t>结合我区交通状况研究制定年度交通优化疏导方案。优化交通组织，加强现场疏导，完善交通安全设施和交通管理科技设施，提高道路通行效率，减少机动车尾气排放污染</w:t>
            </w:r>
          </w:p>
        </w:tc>
        <w:tc>
          <w:tcPr>
            <w:tcW w:w="2761"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11"/>
                <w:rFonts w:hint="eastAsia"/>
              </w:rPr>
              <w:t>交管河东支队</w:t>
            </w:r>
          </w:p>
        </w:tc>
        <w:tc>
          <w:tcPr>
            <w:tcW w:w="1276" w:type="dxa"/>
            <w:tcBorders>
              <w:top w:val="single" w:sz="4" w:space="0" w:color="000000"/>
              <w:left w:val="single" w:sz="4" w:space="0" w:color="000000"/>
              <w:bottom w:val="single" w:sz="4" w:space="0" w:color="000000"/>
              <w:right w:val="single" w:sz="4" w:space="0" w:color="000000"/>
            </w:tcBorders>
            <w:vAlign w:val="center"/>
          </w:tcPr>
          <w:p w:rsidR="008F1A62" w:rsidRDefault="008F1A62" w:rsidP="00AB21B3">
            <w:pPr>
              <w:widowControl/>
              <w:spacing w:line="300" w:lineRule="exact"/>
              <w:jc w:val="center"/>
              <w:textAlignment w:val="center"/>
              <w:rPr>
                <w:sz w:val="20"/>
                <w:szCs w:val="20"/>
              </w:rPr>
            </w:pPr>
            <w:r>
              <w:rPr>
                <w:rStyle w:val="font71"/>
              </w:rPr>
              <w:t>长期坚持</w:t>
            </w:r>
          </w:p>
        </w:tc>
      </w:tr>
    </w:tbl>
    <w:p w:rsidR="00AB32BF" w:rsidRDefault="00AB32BF"/>
    <w:sectPr w:rsidR="00AB32BF" w:rsidSect="008F1A6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1A62"/>
    <w:rsid w:val="008F1A62"/>
    <w:rsid w:val="00AB3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6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41">
    <w:name w:val="font141"/>
    <w:qFormat/>
    <w:rsid w:val="008F1A62"/>
    <w:rPr>
      <w:rFonts w:ascii="黑体" w:eastAsia="黑体" w:cs="黑体"/>
      <w:color w:val="000000"/>
      <w:sz w:val="32"/>
      <w:szCs w:val="32"/>
      <w:u w:val="none"/>
    </w:rPr>
  </w:style>
  <w:style w:type="character" w:customStyle="1" w:styleId="font131">
    <w:name w:val="font131"/>
    <w:qFormat/>
    <w:rsid w:val="008F1A62"/>
    <w:rPr>
      <w:rFonts w:ascii="黑体" w:eastAsia="黑体" w:cs="黑体" w:hint="eastAsia"/>
      <w:color w:val="000000"/>
      <w:sz w:val="22"/>
      <w:szCs w:val="22"/>
      <w:u w:val="none"/>
    </w:rPr>
  </w:style>
  <w:style w:type="character" w:customStyle="1" w:styleId="font161">
    <w:name w:val="font161"/>
    <w:qFormat/>
    <w:rsid w:val="008F1A62"/>
    <w:rPr>
      <w:rFonts w:ascii="方正小标宋简体" w:eastAsia="方正小标宋简体" w:hAnsi="方正小标宋简体" w:cs="方正小标宋简体"/>
      <w:color w:val="000000"/>
      <w:sz w:val="40"/>
      <w:szCs w:val="40"/>
      <w:u w:val="none"/>
    </w:rPr>
  </w:style>
  <w:style w:type="character" w:customStyle="1" w:styleId="font121">
    <w:name w:val="font121"/>
    <w:qFormat/>
    <w:rsid w:val="008F1A62"/>
    <w:rPr>
      <w:rFonts w:ascii="黑体" w:eastAsia="黑体" w:cs="黑体" w:hint="eastAsia"/>
      <w:color w:val="000000"/>
      <w:sz w:val="20"/>
      <w:szCs w:val="20"/>
      <w:u w:val="none"/>
    </w:rPr>
  </w:style>
  <w:style w:type="character" w:customStyle="1" w:styleId="font11">
    <w:name w:val="font11"/>
    <w:rsid w:val="008F1A62"/>
    <w:rPr>
      <w:rFonts w:ascii="仿宋_GB2312" w:eastAsia="仿宋_GB2312" w:cs="仿宋_GB2312"/>
      <w:color w:val="000000"/>
      <w:sz w:val="20"/>
      <w:szCs w:val="20"/>
      <w:u w:val="none"/>
    </w:rPr>
  </w:style>
  <w:style w:type="character" w:customStyle="1" w:styleId="font31">
    <w:name w:val="font31"/>
    <w:rsid w:val="008F1A62"/>
    <w:rPr>
      <w:rFonts w:ascii="Times New Roman" w:hAnsi="Times New Roman" w:cs="Times New Roman" w:hint="default"/>
      <w:color w:val="000000"/>
      <w:sz w:val="20"/>
      <w:szCs w:val="20"/>
      <w:u w:val="none"/>
    </w:rPr>
  </w:style>
  <w:style w:type="character" w:customStyle="1" w:styleId="font71">
    <w:name w:val="font71"/>
    <w:rsid w:val="008F1A62"/>
    <w:rPr>
      <w:rFonts w:ascii="仿宋" w:eastAsia="仿宋" w:hAnsi="仿宋" w:cs="仿宋"/>
      <w:color w:val="000000"/>
      <w:sz w:val="20"/>
      <w:szCs w:val="20"/>
      <w:u w:val="none"/>
    </w:rPr>
  </w:style>
  <w:style w:type="character" w:customStyle="1" w:styleId="font151">
    <w:name w:val="font151"/>
    <w:qFormat/>
    <w:rsid w:val="008F1A62"/>
    <w:rPr>
      <w:rFonts w:ascii="黑体" w:eastAsia="黑体" w:cs="黑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2018-12-25T02:14:00Z</dcterms:created>
  <dcterms:modified xsi:type="dcterms:W3CDTF">2018-12-25T02:14:00Z</dcterms:modified>
</cp:coreProperties>
</file>