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47" w:rsidRPr="00432D4C" w:rsidRDefault="00085047" w:rsidP="00085047">
      <w:pPr>
        <w:rPr>
          <w:rFonts w:ascii="Times New Roman" w:eastAsia="黑体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附件</w:t>
      </w:r>
      <w:r w:rsidRPr="00432D4C">
        <w:rPr>
          <w:rFonts w:ascii="Times New Roman" w:eastAsia="黑体" w:hAnsi="Times New Roman"/>
          <w:szCs w:val="32"/>
        </w:rPr>
        <w:t>2</w:t>
      </w:r>
    </w:p>
    <w:p w:rsidR="00085047" w:rsidRPr="00432D4C" w:rsidRDefault="00085047" w:rsidP="00085047">
      <w:pPr>
        <w:jc w:val="center"/>
        <w:rPr>
          <w:rFonts w:ascii="Times New Roman" w:eastAsia="文星简小标宋" w:hAnsi="Times New Roman"/>
          <w:sz w:val="44"/>
          <w:szCs w:val="44"/>
        </w:rPr>
      </w:pPr>
      <w:r w:rsidRPr="00432D4C">
        <w:rPr>
          <w:rFonts w:ascii="Times New Roman" w:eastAsia="文星简小标宋" w:hAnsi="Times New Roman"/>
          <w:sz w:val="44"/>
          <w:szCs w:val="44"/>
        </w:rPr>
        <w:t>河东区餐饮企业油污排放管理措施</w:t>
      </w:r>
    </w:p>
    <w:p w:rsidR="00085047" w:rsidRPr="00432D4C" w:rsidRDefault="00085047" w:rsidP="00085047">
      <w:pPr>
        <w:rPr>
          <w:rFonts w:ascii="Times New Roman" w:eastAsia="Times New Roman" w:hAnsi="Times New Roman"/>
          <w:sz w:val="24"/>
        </w:rPr>
      </w:pPr>
    </w:p>
    <w:p w:rsidR="00085047" w:rsidRPr="00432D4C" w:rsidRDefault="00085047" w:rsidP="00085047">
      <w:pPr>
        <w:widowControl/>
        <w:ind w:firstLineChars="200" w:firstLine="640"/>
        <w:rPr>
          <w:rFonts w:ascii="Times New Roman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一、企业是责任主体。</w:t>
      </w:r>
      <w:r w:rsidRPr="00432D4C">
        <w:rPr>
          <w:rFonts w:ascii="Times New Roman" w:hAnsi="Times New Roman"/>
          <w:szCs w:val="32"/>
        </w:rPr>
        <w:t>按照</w:t>
      </w:r>
      <w:r w:rsidRPr="00432D4C">
        <w:rPr>
          <w:rFonts w:ascii="Times New Roman" w:hAnsi="Times New Roman"/>
          <w:szCs w:val="32"/>
        </w:rPr>
        <w:t>“</w:t>
      </w:r>
      <w:r w:rsidRPr="00432D4C">
        <w:rPr>
          <w:rFonts w:ascii="Times New Roman" w:hAnsi="Times New Roman"/>
          <w:szCs w:val="32"/>
        </w:rPr>
        <w:t>谁排放、谁治理</w:t>
      </w:r>
      <w:r w:rsidRPr="00432D4C">
        <w:rPr>
          <w:rFonts w:ascii="Times New Roman" w:hAnsi="Times New Roman"/>
          <w:szCs w:val="32"/>
        </w:rPr>
        <w:t>”</w:t>
      </w:r>
      <w:r w:rsidRPr="00432D4C">
        <w:rPr>
          <w:rFonts w:ascii="Times New Roman" w:hAnsi="Times New Roman"/>
          <w:szCs w:val="32"/>
        </w:rPr>
        <w:t>的原则，餐饮服务单位是确保油污达标排放的责任主体。餐饮服务单位应当树立环境保护意识，遵守油污排放法律法规的规定，积极采取措施使油污排放达到国家规定标准。</w:t>
      </w:r>
    </w:p>
    <w:p w:rsidR="00085047" w:rsidRPr="00432D4C" w:rsidRDefault="00085047" w:rsidP="00085047">
      <w:pPr>
        <w:widowControl/>
        <w:ind w:firstLineChars="200" w:firstLine="640"/>
        <w:rPr>
          <w:rFonts w:ascii="Times New Roman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二、审批手续齐全。</w:t>
      </w:r>
      <w:r w:rsidRPr="00432D4C">
        <w:rPr>
          <w:rFonts w:ascii="Times New Roman" w:hAnsi="Times New Roman"/>
          <w:szCs w:val="32"/>
        </w:rPr>
        <w:t>新建餐饮服务单位的新建排水设施与公共排水设施连接前，应当向公共排水设施管理单位协商办理连接事宜。未取得以上手续的，餐饮服务单位不得向公共排水设施排放油污。</w:t>
      </w:r>
    </w:p>
    <w:p w:rsidR="00085047" w:rsidRPr="00432D4C" w:rsidRDefault="00085047" w:rsidP="00085047">
      <w:pPr>
        <w:widowControl/>
        <w:ind w:firstLineChars="200" w:firstLine="640"/>
        <w:rPr>
          <w:rFonts w:ascii="Times New Roman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三、安装隔油池。</w:t>
      </w:r>
      <w:r w:rsidRPr="00432D4C">
        <w:rPr>
          <w:rFonts w:ascii="Times New Roman" w:hAnsi="Times New Roman"/>
          <w:szCs w:val="32"/>
        </w:rPr>
        <w:t>按照《天津市城市排水和再生水利用管理条例》第十七条第二款的规定，单位和个体工商户的排水管道与公共排水设施连接的，应当设置卧泥井；餐饮业的排水</w:t>
      </w:r>
      <w:proofErr w:type="gramStart"/>
      <w:r w:rsidRPr="00432D4C">
        <w:rPr>
          <w:rFonts w:ascii="Times New Roman" w:hAnsi="Times New Roman"/>
          <w:szCs w:val="32"/>
        </w:rPr>
        <w:t>口应当</w:t>
      </w:r>
      <w:proofErr w:type="gramEnd"/>
      <w:r w:rsidRPr="00432D4C">
        <w:rPr>
          <w:rFonts w:ascii="Times New Roman" w:hAnsi="Times New Roman"/>
          <w:szCs w:val="32"/>
        </w:rPr>
        <w:t>设置隔油池；厕所应当设置化粪井。</w:t>
      </w:r>
    </w:p>
    <w:p w:rsidR="00085047" w:rsidRPr="00432D4C" w:rsidRDefault="00085047" w:rsidP="00085047">
      <w:pPr>
        <w:widowControl/>
        <w:ind w:firstLineChars="200" w:firstLine="640"/>
        <w:rPr>
          <w:rFonts w:ascii="Times New Roman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t>四、定期维护净化设施。</w:t>
      </w:r>
      <w:r w:rsidRPr="00432D4C">
        <w:rPr>
          <w:rFonts w:ascii="Times New Roman" w:hAnsi="Times New Roman"/>
          <w:color w:val="000000"/>
          <w:szCs w:val="32"/>
        </w:rPr>
        <w:t>餐饮服务单位应当定期对隔油池及管道进行清理掏挖，确保隔油池正常使用、管道畅通。</w:t>
      </w:r>
    </w:p>
    <w:p w:rsidR="00085047" w:rsidRDefault="00085047" w:rsidP="00085047">
      <w:pPr>
        <w:widowControl/>
        <w:ind w:firstLineChars="200" w:firstLine="640"/>
        <w:rPr>
          <w:rFonts w:ascii="Times New Roman" w:hAnsi="Times New Roman" w:hint="eastAsia"/>
          <w:szCs w:val="32"/>
        </w:rPr>
      </w:pPr>
      <w:r w:rsidRPr="00432D4C">
        <w:rPr>
          <w:rFonts w:ascii="Times New Roman" w:eastAsia="黑体" w:hAnsi="Times New Roman"/>
          <w:szCs w:val="32"/>
        </w:rPr>
        <w:t>五、确保达标排放。</w:t>
      </w:r>
      <w:r w:rsidRPr="00432D4C">
        <w:rPr>
          <w:rFonts w:ascii="Times New Roman" w:hAnsi="Times New Roman"/>
          <w:szCs w:val="32"/>
        </w:rPr>
        <w:t>按照《天津市城市排水和再生水利用管理条例》第十九条的规定，排水户向城市排水设施排放的油污，应当符合国家和本市规定的油污排入城市排水设施的水质标准。不得将没有经过净化处理的餐饮油污直接倒进城市排水设施。</w:t>
      </w:r>
    </w:p>
    <w:p w:rsidR="00085047" w:rsidRPr="00432D4C" w:rsidRDefault="00085047" w:rsidP="00085047">
      <w:pPr>
        <w:widowControl/>
        <w:ind w:firstLineChars="200" w:firstLine="640"/>
        <w:rPr>
          <w:rFonts w:ascii="Times New Roman" w:hAnsi="Times New Roman"/>
          <w:szCs w:val="32"/>
        </w:rPr>
      </w:pPr>
      <w:r w:rsidRPr="00432D4C">
        <w:rPr>
          <w:rFonts w:ascii="Times New Roman" w:eastAsia="黑体" w:hAnsi="Times New Roman"/>
          <w:szCs w:val="32"/>
        </w:rPr>
        <w:lastRenderedPageBreak/>
        <w:t>六、加大执法力度。</w:t>
      </w:r>
      <w:r w:rsidRPr="00432D4C">
        <w:rPr>
          <w:rFonts w:ascii="Times New Roman" w:hAnsi="Times New Roman"/>
          <w:szCs w:val="32"/>
        </w:rPr>
        <w:t>各街道、相关部门应加大对餐饮油污</w:t>
      </w:r>
      <w:proofErr w:type="gramStart"/>
      <w:r w:rsidRPr="00432D4C">
        <w:rPr>
          <w:rFonts w:ascii="Times New Roman" w:hAnsi="Times New Roman"/>
          <w:szCs w:val="32"/>
        </w:rPr>
        <w:t>违</w:t>
      </w:r>
      <w:proofErr w:type="gramEnd"/>
    </w:p>
    <w:p w:rsidR="00085047" w:rsidRPr="00432D4C" w:rsidRDefault="00085047" w:rsidP="00085047">
      <w:pPr>
        <w:widowControl/>
        <w:rPr>
          <w:rFonts w:ascii="Times New Roman" w:hAnsi="Times New Roman"/>
          <w:szCs w:val="32"/>
        </w:rPr>
      </w:pPr>
      <w:r w:rsidRPr="00432D4C">
        <w:rPr>
          <w:rFonts w:ascii="Times New Roman" w:hAnsi="Times New Roman"/>
          <w:szCs w:val="32"/>
        </w:rPr>
        <w:t>法排放行为的巡查力度，对拒不整改或整改后仍不达标的，将由排水设施行政主管部门依法从重处罚。被检查的餐饮业单位应当主动配合检查和监测，如实反映情况，提供必要的文件、资料。</w:t>
      </w:r>
    </w:p>
    <w:p w:rsidR="00BD2CEC" w:rsidRPr="00085047" w:rsidRDefault="00BD2CEC" w:rsidP="00085047"/>
    <w:sectPr w:rsidR="00BD2CEC" w:rsidRPr="00085047" w:rsidSect="00BD2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C9D"/>
    <w:rsid w:val="00085047"/>
    <w:rsid w:val="00545C9D"/>
    <w:rsid w:val="00A17DCF"/>
    <w:rsid w:val="00BD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9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2018-10-12T07:50:00Z</dcterms:created>
  <dcterms:modified xsi:type="dcterms:W3CDTF">2018-10-12T07:50:00Z</dcterms:modified>
</cp:coreProperties>
</file>