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文星简小标宋" w:eastAsia="文星简小标宋"/>
          <w:bCs/>
        </w:rPr>
      </w:pPr>
    </w:p>
    <w:p>
      <w:pPr>
        <w:rPr>
          <w:rFonts w:hint="eastAsia" w:ascii="文星简小标宋" w:eastAsia="文星简小标宋"/>
          <w:bCs/>
        </w:rPr>
      </w:pPr>
      <w:bookmarkStart w:id="2" w:name="_GoBack"/>
      <w:bookmarkEnd w:id="2"/>
      <w:r>
        <w:rPr>
          <w:rFonts w:hint="eastAsia" w:ascii="文星简小标宋" w:eastAsia="文星简小标宋"/>
          <w:bCs/>
        </w:rPr>
        <w:t>附件2</w:t>
      </w:r>
    </w:p>
    <w:p>
      <w:pPr>
        <w:jc w:val="center"/>
        <w:rPr>
          <w:rFonts w:hint="eastAsia" w:ascii="文星简小标宋" w:eastAsia="文星简小标宋"/>
        </w:rPr>
      </w:pPr>
      <w:r>
        <w:rPr>
          <w:rFonts w:hint="eastAsia" w:ascii="文星简小标宋" w:eastAsia="文星简小标宋"/>
          <w:bCs/>
          <w:sz w:val="44"/>
        </w:rPr>
        <w:t>河东区土地资源利用清查整治专项行动重点任务责任分工</w:t>
      </w:r>
    </w:p>
    <w:tbl>
      <w:tblPr>
        <w:tblStyle w:val="4"/>
        <w:tblW w:w="138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8041"/>
        <w:gridCol w:w="1954"/>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547" w:type="dxa"/>
            <w:vAlign w:val="center"/>
          </w:tcPr>
          <w:p>
            <w:pPr>
              <w:jc w:val="center"/>
              <w:rPr>
                <w:rFonts w:ascii="黑体" w:hAnsi="黑体" w:eastAsia="黑体"/>
                <w:sz w:val="28"/>
                <w:szCs w:val="28"/>
              </w:rPr>
            </w:pPr>
            <w:r>
              <w:rPr>
                <w:rFonts w:ascii="黑体" w:hAnsi="黑体" w:eastAsia="黑体"/>
                <w:sz w:val="28"/>
                <w:szCs w:val="28"/>
              </w:rPr>
              <w:t>整治重点</w:t>
            </w:r>
          </w:p>
        </w:tc>
        <w:tc>
          <w:tcPr>
            <w:tcW w:w="8041" w:type="dxa"/>
            <w:vAlign w:val="center"/>
          </w:tcPr>
          <w:p>
            <w:pPr>
              <w:ind w:firstLine="544" w:firstLineChars="200"/>
              <w:jc w:val="center"/>
              <w:rPr>
                <w:rFonts w:ascii="黑体" w:hAnsi="黑体" w:eastAsia="黑体"/>
                <w:sz w:val="28"/>
                <w:szCs w:val="28"/>
              </w:rPr>
            </w:pPr>
            <w:r>
              <w:rPr>
                <w:rFonts w:ascii="黑体" w:hAnsi="黑体" w:eastAsia="黑体"/>
                <w:sz w:val="28"/>
                <w:szCs w:val="28"/>
              </w:rPr>
              <w:t>具体任务</w:t>
            </w:r>
          </w:p>
        </w:tc>
        <w:tc>
          <w:tcPr>
            <w:tcW w:w="1954" w:type="dxa"/>
            <w:vAlign w:val="center"/>
          </w:tcPr>
          <w:p>
            <w:pPr>
              <w:jc w:val="center"/>
              <w:rPr>
                <w:rFonts w:ascii="黑体" w:hAnsi="黑体" w:eastAsia="黑体"/>
                <w:sz w:val="28"/>
                <w:szCs w:val="28"/>
              </w:rPr>
            </w:pPr>
            <w:r>
              <w:rPr>
                <w:rFonts w:ascii="黑体" w:hAnsi="黑体" w:eastAsia="黑体"/>
                <w:sz w:val="28"/>
                <w:szCs w:val="28"/>
              </w:rPr>
              <w:t>责任单位</w:t>
            </w:r>
          </w:p>
        </w:tc>
        <w:tc>
          <w:tcPr>
            <w:tcW w:w="1342" w:type="dxa"/>
            <w:vAlign w:val="center"/>
          </w:tcPr>
          <w:p>
            <w:pPr>
              <w:jc w:val="center"/>
              <w:rPr>
                <w:rFonts w:ascii="黑体" w:hAnsi="黑体" w:eastAsia="黑体"/>
                <w:sz w:val="28"/>
                <w:szCs w:val="28"/>
              </w:rPr>
            </w:pPr>
            <w:r>
              <w:rPr>
                <w:rFonts w:ascii="黑体" w:hAnsi="黑体" w:eastAsia="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547" w:type="dxa"/>
            <w:vMerge w:val="restart"/>
            <w:vAlign w:val="center"/>
          </w:tcPr>
          <w:p>
            <w:pPr>
              <w:spacing w:line="390" w:lineRule="exact"/>
              <w:rPr>
                <w:sz w:val="24"/>
                <w:szCs w:val="24"/>
              </w:rPr>
            </w:pPr>
            <w:r>
              <w:rPr>
                <w:sz w:val="24"/>
                <w:szCs w:val="24"/>
              </w:rPr>
              <w:t>（一）整治</w:t>
            </w:r>
            <w:bookmarkStart w:id="0" w:name="OLE_LINK1"/>
            <w:bookmarkStart w:id="1" w:name="OLE_LINK2"/>
            <w:r>
              <w:rPr>
                <w:sz w:val="24"/>
                <w:szCs w:val="24"/>
              </w:rPr>
              <w:t>对习近平总书记关于加强规划和土地管理工作重要指示精神学习不深入、认识不到位、行动打折扣问题</w:t>
            </w:r>
            <w:bookmarkEnd w:id="0"/>
            <w:bookmarkEnd w:id="1"/>
          </w:p>
        </w:tc>
        <w:tc>
          <w:tcPr>
            <w:tcW w:w="8041" w:type="dxa"/>
            <w:vAlign w:val="center"/>
          </w:tcPr>
          <w:p>
            <w:pPr>
              <w:spacing w:line="390" w:lineRule="exact"/>
              <w:rPr>
                <w:sz w:val="24"/>
                <w:szCs w:val="24"/>
              </w:rPr>
            </w:pPr>
            <w:r>
              <w:rPr>
                <w:sz w:val="24"/>
                <w:szCs w:val="24"/>
              </w:rPr>
              <w:t>1．区政府、各街道、各单位分别召开土地资源利用清查整治专项行动动员部署会，深入学习习近平总书记关于加强规划和土地管理的重要指示精神（资料1），深化思想认识，提升政治站位，践行“两个维护”，真正从思想根源上增强开展土地资源利用清查整治的坚定性自觉性。</w:t>
            </w:r>
          </w:p>
        </w:tc>
        <w:tc>
          <w:tcPr>
            <w:tcW w:w="1954" w:type="dxa"/>
            <w:vAlign w:val="center"/>
          </w:tcPr>
          <w:p>
            <w:pPr>
              <w:spacing w:line="390" w:lineRule="exact"/>
              <w:jc w:val="center"/>
              <w:rPr>
                <w:sz w:val="24"/>
                <w:szCs w:val="24"/>
              </w:rPr>
            </w:pPr>
            <w:r>
              <w:rPr>
                <w:sz w:val="24"/>
                <w:szCs w:val="24"/>
              </w:rPr>
              <w:t>各成员单位</w:t>
            </w:r>
          </w:p>
        </w:tc>
        <w:tc>
          <w:tcPr>
            <w:tcW w:w="1342"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2547" w:type="dxa"/>
            <w:vMerge w:val="continue"/>
            <w:vAlign w:val="center"/>
          </w:tcPr>
          <w:p>
            <w:pPr>
              <w:spacing w:line="390" w:lineRule="exact"/>
              <w:rPr>
                <w:sz w:val="24"/>
                <w:szCs w:val="24"/>
              </w:rPr>
            </w:pPr>
          </w:p>
        </w:tc>
        <w:tc>
          <w:tcPr>
            <w:tcW w:w="8041" w:type="dxa"/>
            <w:vAlign w:val="center"/>
          </w:tcPr>
          <w:p>
            <w:pPr>
              <w:spacing w:line="390" w:lineRule="exact"/>
              <w:rPr>
                <w:sz w:val="24"/>
                <w:szCs w:val="24"/>
              </w:rPr>
            </w:pPr>
            <w:r>
              <w:rPr>
                <w:sz w:val="24"/>
                <w:szCs w:val="24"/>
              </w:rPr>
              <w:t>2．将习近平生态文明思想、习近平总书记关于加强规划和土地管理的重要指示精神，以及《中共天津市委天津市人民政府关于进一步加强规划和土地管理工作的意见》（资料2）纳入区管干部培训内容体系，提升领导干部正确处理经济发展和土地资源保护利用的政策水平和能力。</w:t>
            </w:r>
          </w:p>
        </w:tc>
        <w:tc>
          <w:tcPr>
            <w:tcW w:w="1954" w:type="dxa"/>
            <w:vAlign w:val="center"/>
          </w:tcPr>
          <w:p>
            <w:pPr>
              <w:spacing w:line="390" w:lineRule="exact"/>
              <w:jc w:val="center"/>
              <w:rPr>
                <w:sz w:val="24"/>
                <w:szCs w:val="24"/>
              </w:rPr>
            </w:pPr>
            <w:r>
              <w:rPr>
                <w:sz w:val="24"/>
                <w:szCs w:val="24"/>
              </w:rPr>
              <w:t>各成员单位</w:t>
            </w:r>
          </w:p>
          <w:p>
            <w:pPr>
              <w:spacing w:line="390" w:lineRule="exact"/>
              <w:jc w:val="center"/>
              <w:rPr>
                <w:sz w:val="24"/>
                <w:szCs w:val="24"/>
              </w:rPr>
            </w:pPr>
          </w:p>
          <w:p>
            <w:pPr>
              <w:spacing w:line="390" w:lineRule="exact"/>
              <w:jc w:val="center"/>
              <w:rPr>
                <w:sz w:val="24"/>
                <w:szCs w:val="24"/>
              </w:rPr>
            </w:pPr>
            <w:r>
              <w:rPr>
                <w:sz w:val="24"/>
                <w:szCs w:val="24"/>
              </w:rPr>
              <w:t>区委组织部</w:t>
            </w:r>
          </w:p>
        </w:tc>
        <w:tc>
          <w:tcPr>
            <w:tcW w:w="1342"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547" w:type="dxa"/>
            <w:vMerge w:val="continue"/>
            <w:vAlign w:val="center"/>
          </w:tcPr>
          <w:p>
            <w:pPr>
              <w:spacing w:line="390" w:lineRule="exact"/>
              <w:rPr>
                <w:sz w:val="24"/>
                <w:szCs w:val="24"/>
              </w:rPr>
            </w:pPr>
          </w:p>
        </w:tc>
        <w:tc>
          <w:tcPr>
            <w:tcW w:w="8041" w:type="dxa"/>
            <w:vAlign w:val="center"/>
          </w:tcPr>
          <w:p>
            <w:pPr>
              <w:spacing w:line="390" w:lineRule="exact"/>
              <w:rPr>
                <w:sz w:val="24"/>
                <w:szCs w:val="24"/>
              </w:rPr>
            </w:pPr>
            <w:r>
              <w:rPr>
                <w:sz w:val="24"/>
                <w:szCs w:val="24"/>
              </w:rPr>
              <w:t>3．严格执行政治纪律，强化对土地资源利用清查整治专项行动的政治监督、工作监督，建立清查整治专项行动工作督导机制，重点监督检查对习近平总书记关于土地管理工作的重要指示精神和市委、市政府、区委、区政府关于土地资源利用清查整治决策部署的贯彻落实情况。对落实不力、打折扣搞变通的行为坚决处理，严肃追责问责，以强有力的组织监督保证清查整治专项行动有力有序推进、取得实实在在的成效。</w:t>
            </w:r>
          </w:p>
        </w:tc>
        <w:tc>
          <w:tcPr>
            <w:tcW w:w="1954" w:type="dxa"/>
            <w:vAlign w:val="center"/>
          </w:tcPr>
          <w:p>
            <w:pPr>
              <w:spacing w:line="390" w:lineRule="exact"/>
              <w:jc w:val="center"/>
              <w:rPr>
                <w:sz w:val="24"/>
                <w:szCs w:val="24"/>
              </w:rPr>
            </w:pPr>
            <w:r>
              <w:rPr>
                <w:sz w:val="24"/>
                <w:szCs w:val="24"/>
              </w:rPr>
              <w:t>各成员单位</w:t>
            </w:r>
          </w:p>
          <w:p>
            <w:pPr>
              <w:spacing w:line="390" w:lineRule="exact"/>
              <w:jc w:val="center"/>
              <w:rPr>
                <w:sz w:val="24"/>
                <w:szCs w:val="24"/>
              </w:rPr>
            </w:pPr>
          </w:p>
          <w:p>
            <w:pPr>
              <w:spacing w:line="390" w:lineRule="exact"/>
              <w:jc w:val="center"/>
              <w:rPr>
                <w:sz w:val="24"/>
                <w:szCs w:val="24"/>
              </w:rPr>
            </w:pPr>
            <w:r>
              <w:rPr>
                <w:sz w:val="24"/>
                <w:szCs w:val="24"/>
              </w:rPr>
              <w:t>区委组织部</w:t>
            </w:r>
          </w:p>
        </w:tc>
        <w:tc>
          <w:tcPr>
            <w:tcW w:w="1342"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547" w:type="dxa"/>
            <w:vAlign w:val="center"/>
          </w:tcPr>
          <w:p>
            <w:pPr>
              <w:jc w:val="center"/>
              <w:rPr>
                <w:rFonts w:ascii="黑体" w:hAnsi="黑体" w:eastAsia="黑体"/>
                <w:sz w:val="28"/>
                <w:szCs w:val="28"/>
              </w:rPr>
            </w:pPr>
            <w:r>
              <w:rPr>
                <w:rFonts w:ascii="黑体" w:hAnsi="黑体" w:eastAsia="黑体"/>
                <w:sz w:val="28"/>
                <w:szCs w:val="28"/>
              </w:rPr>
              <w:t>整治重点</w:t>
            </w:r>
          </w:p>
        </w:tc>
        <w:tc>
          <w:tcPr>
            <w:tcW w:w="8041" w:type="dxa"/>
            <w:vAlign w:val="center"/>
          </w:tcPr>
          <w:p>
            <w:pPr>
              <w:ind w:firstLine="544" w:firstLineChars="200"/>
              <w:jc w:val="center"/>
              <w:rPr>
                <w:rFonts w:ascii="黑体" w:hAnsi="黑体" w:eastAsia="黑体"/>
                <w:sz w:val="28"/>
                <w:szCs w:val="28"/>
              </w:rPr>
            </w:pPr>
            <w:r>
              <w:rPr>
                <w:rFonts w:ascii="黑体" w:hAnsi="黑体" w:eastAsia="黑体"/>
                <w:sz w:val="28"/>
                <w:szCs w:val="28"/>
              </w:rPr>
              <w:t>具体任务</w:t>
            </w:r>
          </w:p>
        </w:tc>
        <w:tc>
          <w:tcPr>
            <w:tcW w:w="1954" w:type="dxa"/>
            <w:vAlign w:val="center"/>
          </w:tcPr>
          <w:p>
            <w:pPr>
              <w:jc w:val="center"/>
              <w:rPr>
                <w:rFonts w:ascii="黑体" w:hAnsi="黑体" w:eastAsia="黑体"/>
                <w:sz w:val="28"/>
                <w:szCs w:val="28"/>
              </w:rPr>
            </w:pPr>
            <w:r>
              <w:rPr>
                <w:rFonts w:ascii="黑体" w:hAnsi="黑体" w:eastAsia="黑体"/>
                <w:sz w:val="28"/>
                <w:szCs w:val="28"/>
              </w:rPr>
              <w:t>责任单位</w:t>
            </w:r>
          </w:p>
        </w:tc>
        <w:tc>
          <w:tcPr>
            <w:tcW w:w="1342" w:type="dxa"/>
            <w:vAlign w:val="center"/>
          </w:tcPr>
          <w:p>
            <w:pPr>
              <w:jc w:val="center"/>
              <w:rPr>
                <w:rFonts w:ascii="黑体" w:hAnsi="黑体" w:eastAsia="黑体"/>
                <w:sz w:val="28"/>
                <w:szCs w:val="28"/>
              </w:rPr>
            </w:pPr>
            <w:r>
              <w:rPr>
                <w:rFonts w:ascii="黑体" w:hAnsi="黑体" w:eastAsia="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7" w:hRule="atLeast"/>
        </w:trPr>
        <w:tc>
          <w:tcPr>
            <w:tcW w:w="2547" w:type="dxa"/>
            <w:vMerge w:val="restart"/>
            <w:vAlign w:val="center"/>
          </w:tcPr>
          <w:p>
            <w:pPr>
              <w:spacing w:line="360" w:lineRule="exact"/>
              <w:rPr>
                <w:sz w:val="24"/>
                <w:szCs w:val="24"/>
              </w:rPr>
            </w:pPr>
            <w:r>
              <w:rPr>
                <w:sz w:val="24"/>
                <w:szCs w:val="24"/>
              </w:rPr>
              <w:t>（二）整治落实上位规划不严，执行规划“钢”性和“刚”性不足问题</w:t>
            </w:r>
          </w:p>
        </w:tc>
        <w:tc>
          <w:tcPr>
            <w:tcW w:w="8041" w:type="dxa"/>
            <w:vAlign w:val="center"/>
          </w:tcPr>
          <w:p>
            <w:pPr>
              <w:spacing w:line="360" w:lineRule="exact"/>
              <w:rPr>
                <w:sz w:val="24"/>
                <w:szCs w:val="24"/>
              </w:rPr>
            </w:pPr>
            <w:r>
              <w:rPr>
                <w:sz w:val="24"/>
                <w:szCs w:val="24"/>
              </w:rPr>
              <w:t>1．严格国土空间总体规划管理。在批复前，经对现行规划一致性处理后确定的生态保护红线（资料3）、永久基本农田、城镇开发边界三条控制线（以下简称三条控制线）以及建设用地布局等是国土空间用途管制的基本依据。已批复的控制性详细规划与三条控制线等强制性内容及永久性保护生态区域（资料4）等相关上位规划要求存在出入的，按照现行最严规划和要求进行管理。积极推动编制国土空间总体规划，规划一经批复，任何部门和个人不得随意修改、违规变更。各级规划编制不得突破三条控制线、永久性保护生态区域和城乡建设用地布局，擅自突破的，要严肃追究相关人员责任。（注：河东区不涉及永久基本农田、城镇开发边界）</w:t>
            </w:r>
          </w:p>
        </w:tc>
        <w:tc>
          <w:tcPr>
            <w:tcW w:w="1954" w:type="dxa"/>
            <w:vAlign w:val="center"/>
          </w:tcPr>
          <w:p>
            <w:pPr>
              <w:spacing w:line="360" w:lineRule="exact"/>
              <w:jc w:val="center"/>
              <w:rPr>
                <w:sz w:val="24"/>
                <w:szCs w:val="24"/>
              </w:rPr>
            </w:pPr>
            <w:r>
              <w:rPr>
                <w:sz w:val="24"/>
                <w:szCs w:val="24"/>
              </w:rPr>
              <w:t>规资分局</w:t>
            </w:r>
          </w:p>
          <w:p>
            <w:pPr>
              <w:spacing w:line="360" w:lineRule="exact"/>
              <w:jc w:val="center"/>
              <w:rPr>
                <w:sz w:val="24"/>
                <w:szCs w:val="24"/>
              </w:rPr>
            </w:pPr>
            <w:r>
              <w:rPr>
                <w:sz w:val="24"/>
                <w:szCs w:val="24"/>
              </w:rPr>
              <w:t>区生态环境局</w:t>
            </w:r>
          </w:p>
          <w:p>
            <w:pPr>
              <w:spacing w:line="360" w:lineRule="exact"/>
              <w:jc w:val="center"/>
              <w:rPr>
                <w:sz w:val="24"/>
                <w:szCs w:val="24"/>
              </w:rPr>
            </w:pPr>
            <w:r>
              <w:rPr>
                <w:sz w:val="24"/>
                <w:szCs w:val="24"/>
              </w:rPr>
              <w:t>各专业规划编制主管部门</w:t>
            </w:r>
          </w:p>
        </w:tc>
        <w:tc>
          <w:tcPr>
            <w:tcW w:w="1342"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2547" w:type="dxa"/>
            <w:vMerge w:val="continue"/>
            <w:vAlign w:val="center"/>
          </w:tcPr>
          <w:p>
            <w:pPr>
              <w:spacing w:line="360" w:lineRule="exact"/>
              <w:rPr>
                <w:sz w:val="24"/>
                <w:szCs w:val="24"/>
              </w:rPr>
            </w:pPr>
          </w:p>
        </w:tc>
        <w:tc>
          <w:tcPr>
            <w:tcW w:w="8041" w:type="dxa"/>
            <w:vAlign w:val="center"/>
          </w:tcPr>
          <w:p>
            <w:pPr>
              <w:spacing w:line="360" w:lineRule="exact"/>
              <w:rPr>
                <w:sz w:val="24"/>
                <w:szCs w:val="24"/>
              </w:rPr>
            </w:pPr>
            <w:r>
              <w:rPr>
                <w:sz w:val="24"/>
                <w:szCs w:val="24"/>
              </w:rPr>
              <w:t>2．加强建设项目规划许可管理。针对专项行动中发现的规划许可问题线索，严格按照国土空间规划要求进行核查，对于严重违反国土空间规划要求无法消除影响的，坚决依法撤销已核发的规划许可。贯彻落实《中华人民共和国城乡规划法》、工程建设项目审批制度改革举措，不断强化专项督查、日常监管等，坚决杜绝违反控制性详细规划核发建设工程规划许可证等违法违规行为；项目单位为后期增加建筑面积和改变使用性质创造条件的，视为企业失信行为，按照“一处失信、处处受制”的原则实施联合惩戒。</w:t>
            </w:r>
          </w:p>
        </w:tc>
        <w:tc>
          <w:tcPr>
            <w:tcW w:w="1954" w:type="dxa"/>
            <w:vAlign w:val="center"/>
          </w:tcPr>
          <w:p>
            <w:pPr>
              <w:spacing w:line="360" w:lineRule="exact"/>
              <w:jc w:val="center"/>
              <w:rPr>
                <w:sz w:val="24"/>
                <w:szCs w:val="24"/>
              </w:rPr>
            </w:pPr>
            <w:r>
              <w:rPr>
                <w:sz w:val="24"/>
                <w:szCs w:val="24"/>
              </w:rPr>
              <w:t>规资分局</w:t>
            </w:r>
          </w:p>
          <w:p>
            <w:pPr>
              <w:spacing w:line="360" w:lineRule="exact"/>
              <w:jc w:val="center"/>
              <w:rPr>
                <w:sz w:val="24"/>
                <w:szCs w:val="24"/>
              </w:rPr>
            </w:pPr>
            <w:r>
              <w:rPr>
                <w:sz w:val="24"/>
                <w:szCs w:val="24"/>
              </w:rPr>
              <w:t>区住建委</w:t>
            </w:r>
          </w:p>
          <w:p>
            <w:pPr>
              <w:spacing w:line="360" w:lineRule="exact"/>
              <w:jc w:val="center"/>
              <w:rPr>
                <w:sz w:val="24"/>
                <w:szCs w:val="24"/>
              </w:rPr>
            </w:pPr>
            <w:r>
              <w:rPr>
                <w:sz w:val="24"/>
                <w:szCs w:val="24"/>
              </w:rPr>
              <w:t>区发改委</w:t>
            </w:r>
          </w:p>
        </w:tc>
        <w:tc>
          <w:tcPr>
            <w:tcW w:w="1342"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547" w:type="dxa"/>
            <w:vMerge w:val="continue"/>
            <w:vAlign w:val="center"/>
          </w:tcPr>
          <w:p>
            <w:pPr>
              <w:spacing w:line="360" w:lineRule="exact"/>
              <w:rPr>
                <w:sz w:val="24"/>
                <w:szCs w:val="24"/>
              </w:rPr>
            </w:pPr>
          </w:p>
        </w:tc>
        <w:tc>
          <w:tcPr>
            <w:tcW w:w="8041" w:type="dxa"/>
            <w:vAlign w:val="center"/>
          </w:tcPr>
          <w:p>
            <w:pPr>
              <w:spacing w:line="360" w:lineRule="exact"/>
              <w:rPr>
                <w:sz w:val="24"/>
                <w:szCs w:val="24"/>
              </w:rPr>
            </w:pPr>
            <w:r>
              <w:rPr>
                <w:sz w:val="24"/>
                <w:szCs w:val="24"/>
              </w:rPr>
              <w:t>3．加强规划许可与相关执法部门信息联动。2020年6月底前实现工程建设项目联合审批全流程图纸资料信息共用共享（资料5），供相关部门审批、施工质量安全监督、联合测绘、联合验收、产权登记、城建档案归档、消防检查等环节按需调用。</w:t>
            </w:r>
          </w:p>
        </w:tc>
        <w:tc>
          <w:tcPr>
            <w:tcW w:w="1954" w:type="dxa"/>
            <w:vAlign w:val="center"/>
          </w:tcPr>
          <w:p>
            <w:pPr>
              <w:spacing w:line="360" w:lineRule="exact"/>
              <w:jc w:val="center"/>
              <w:rPr>
                <w:sz w:val="24"/>
                <w:szCs w:val="24"/>
              </w:rPr>
            </w:pPr>
            <w:r>
              <w:rPr>
                <w:sz w:val="24"/>
                <w:szCs w:val="24"/>
              </w:rPr>
              <w:t>区政务服务办</w:t>
            </w:r>
          </w:p>
          <w:p>
            <w:pPr>
              <w:spacing w:line="360" w:lineRule="exact"/>
              <w:jc w:val="center"/>
              <w:rPr>
                <w:sz w:val="24"/>
                <w:szCs w:val="24"/>
              </w:rPr>
            </w:pPr>
            <w:r>
              <w:rPr>
                <w:sz w:val="24"/>
                <w:szCs w:val="24"/>
              </w:rPr>
              <w:t>区住建委</w:t>
            </w:r>
          </w:p>
          <w:p>
            <w:pPr>
              <w:spacing w:line="360" w:lineRule="exact"/>
              <w:jc w:val="center"/>
              <w:rPr>
                <w:sz w:val="24"/>
                <w:szCs w:val="24"/>
              </w:rPr>
            </w:pPr>
            <w:r>
              <w:rPr>
                <w:sz w:val="24"/>
                <w:szCs w:val="24"/>
              </w:rPr>
              <w:t>规资分局</w:t>
            </w:r>
          </w:p>
        </w:tc>
        <w:tc>
          <w:tcPr>
            <w:tcW w:w="1342"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547" w:type="dxa"/>
            <w:vAlign w:val="center"/>
          </w:tcPr>
          <w:p>
            <w:pPr>
              <w:jc w:val="center"/>
              <w:rPr>
                <w:rFonts w:ascii="黑体" w:hAnsi="黑体" w:eastAsia="黑体"/>
                <w:sz w:val="28"/>
                <w:szCs w:val="28"/>
              </w:rPr>
            </w:pPr>
            <w:r>
              <w:rPr>
                <w:rFonts w:ascii="黑体" w:hAnsi="黑体" w:eastAsia="黑体"/>
                <w:sz w:val="28"/>
                <w:szCs w:val="28"/>
              </w:rPr>
              <w:t>整治重点</w:t>
            </w:r>
          </w:p>
        </w:tc>
        <w:tc>
          <w:tcPr>
            <w:tcW w:w="8041" w:type="dxa"/>
            <w:vAlign w:val="center"/>
          </w:tcPr>
          <w:p>
            <w:pPr>
              <w:ind w:firstLine="544" w:firstLineChars="200"/>
              <w:jc w:val="center"/>
              <w:rPr>
                <w:rFonts w:ascii="黑体" w:hAnsi="黑体" w:eastAsia="黑体"/>
                <w:sz w:val="28"/>
                <w:szCs w:val="28"/>
              </w:rPr>
            </w:pPr>
            <w:r>
              <w:rPr>
                <w:rFonts w:ascii="黑体" w:hAnsi="黑体" w:eastAsia="黑体"/>
                <w:sz w:val="28"/>
                <w:szCs w:val="28"/>
              </w:rPr>
              <w:t>具体任务</w:t>
            </w:r>
          </w:p>
        </w:tc>
        <w:tc>
          <w:tcPr>
            <w:tcW w:w="1954" w:type="dxa"/>
            <w:vAlign w:val="center"/>
          </w:tcPr>
          <w:p>
            <w:pPr>
              <w:jc w:val="center"/>
              <w:rPr>
                <w:rFonts w:ascii="黑体" w:hAnsi="黑体" w:eastAsia="黑体"/>
                <w:sz w:val="28"/>
                <w:szCs w:val="28"/>
              </w:rPr>
            </w:pPr>
            <w:r>
              <w:rPr>
                <w:rFonts w:ascii="黑体" w:hAnsi="黑体" w:eastAsia="黑体"/>
                <w:sz w:val="28"/>
                <w:szCs w:val="28"/>
              </w:rPr>
              <w:t>责任单位</w:t>
            </w:r>
          </w:p>
        </w:tc>
        <w:tc>
          <w:tcPr>
            <w:tcW w:w="1342" w:type="dxa"/>
            <w:vAlign w:val="center"/>
          </w:tcPr>
          <w:p>
            <w:pPr>
              <w:jc w:val="center"/>
              <w:rPr>
                <w:rFonts w:ascii="黑体" w:hAnsi="黑体" w:eastAsia="黑体"/>
                <w:sz w:val="28"/>
                <w:szCs w:val="28"/>
              </w:rPr>
            </w:pPr>
            <w:r>
              <w:rPr>
                <w:rFonts w:ascii="黑体" w:hAnsi="黑体" w:eastAsia="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2547" w:type="dxa"/>
            <w:vMerge w:val="restart"/>
            <w:vAlign w:val="center"/>
          </w:tcPr>
          <w:p>
            <w:pPr>
              <w:spacing w:line="390" w:lineRule="exact"/>
              <w:rPr>
                <w:sz w:val="24"/>
                <w:szCs w:val="24"/>
              </w:rPr>
            </w:pPr>
            <w:r>
              <w:rPr>
                <w:sz w:val="24"/>
                <w:szCs w:val="24"/>
              </w:rPr>
              <w:t>（三）整治不顾实际需求盲目收储，导致土地资源闲置问题</w:t>
            </w:r>
          </w:p>
        </w:tc>
        <w:tc>
          <w:tcPr>
            <w:tcW w:w="8041" w:type="dxa"/>
            <w:vAlign w:val="center"/>
          </w:tcPr>
          <w:p>
            <w:pPr>
              <w:spacing w:line="390" w:lineRule="exact"/>
              <w:rPr>
                <w:sz w:val="24"/>
                <w:szCs w:val="24"/>
              </w:rPr>
            </w:pPr>
            <w:r>
              <w:rPr>
                <w:sz w:val="24"/>
                <w:szCs w:val="24"/>
              </w:rPr>
              <w:t>1．对全区储备土地开展全面清理检查，梳理问题，2020年5月底前建立项目清单，形成储备土地现状分析报告和分析报表，对存在问题的项目逐一提出整改落实方案。</w:t>
            </w:r>
          </w:p>
        </w:tc>
        <w:tc>
          <w:tcPr>
            <w:tcW w:w="1954" w:type="dxa"/>
            <w:vAlign w:val="center"/>
          </w:tcPr>
          <w:p>
            <w:pPr>
              <w:spacing w:line="390" w:lineRule="exact"/>
              <w:jc w:val="center"/>
              <w:rPr>
                <w:sz w:val="24"/>
                <w:szCs w:val="24"/>
              </w:rPr>
            </w:pPr>
            <w:r>
              <w:rPr>
                <w:sz w:val="24"/>
                <w:szCs w:val="24"/>
              </w:rPr>
              <w:t>区住建委</w:t>
            </w:r>
          </w:p>
          <w:p>
            <w:pPr>
              <w:spacing w:line="390" w:lineRule="exact"/>
              <w:jc w:val="center"/>
              <w:rPr>
                <w:sz w:val="24"/>
                <w:szCs w:val="24"/>
              </w:rPr>
            </w:pPr>
            <w:r>
              <w:rPr>
                <w:sz w:val="24"/>
                <w:szCs w:val="24"/>
              </w:rPr>
              <w:t>规资分局</w:t>
            </w:r>
          </w:p>
        </w:tc>
        <w:tc>
          <w:tcPr>
            <w:tcW w:w="1342" w:type="dxa"/>
            <w:vAlign w:val="center"/>
          </w:tcPr>
          <w:p>
            <w:pPr>
              <w:spacing w:line="39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2547" w:type="dxa"/>
            <w:vMerge w:val="continue"/>
            <w:vAlign w:val="center"/>
          </w:tcPr>
          <w:p>
            <w:pPr>
              <w:spacing w:line="390" w:lineRule="exact"/>
              <w:rPr>
                <w:sz w:val="24"/>
                <w:szCs w:val="24"/>
              </w:rPr>
            </w:pPr>
          </w:p>
        </w:tc>
        <w:tc>
          <w:tcPr>
            <w:tcW w:w="8041" w:type="dxa"/>
            <w:vAlign w:val="center"/>
          </w:tcPr>
          <w:p>
            <w:pPr>
              <w:spacing w:line="390" w:lineRule="exact"/>
              <w:rPr>
                <w:sz w:val="24"/>
                <w:szCs w:val="24"/>
              </w:rPr>
            </w:pPr>
            <w:r>
              <w:rPr>
                <w:sz w:val="24"/>
                <w:szCs w:val="24"/>
              </w:rPr>
              <w:t>2．对储备土地长期闲置的，制定消化方案，妥善解决，严禁闲置、撂荒，积极发挥土地资源效益。</w:t>
            </w:r>
          </w:p>
        </w:tc>
        <w:tc>
          <w:tcPr>
            <w:tcW w:w="1954" w:type="dxa"/>
            <w:vAlign w:val="center"/>
          </w:tcPr>
          <w:p>
            <w:pPr>
              <w:spacing w:line="390" w:lineRule="exact"/>
              <w:jc w:val="center"/>
              <w:rPr>
                <w:sz w:val="24"/>
                <w:szCs w:val="24"/>
              </w:rPr>
            </w:pPr>
            <w:r>
              <w:rPr>
                <w:sz w:val="24"/>
                <w:szCs w:val="24"/>
              </w:rPr>
              <w:t>区住建委</w:t>
            </w:r>
          </w:p>
          <w:p>
            <w:pPr>
              <w:spacing w:line="390" w:lineRule="exact"/>
              <w:jc w:val="center"/>
              <w:rPr>
                <w:sz w:val="24"/>
                <w:szCs w:val="24"/>
              </w:rPr>
            </w:pPr>
            <w:r>
              <w:rPr>
                <w:sz w:val="24"/>
                <w:szCs w:val="24"/>
              </w:rPr>
              <w:t>规资分局</w:t>
            </w:r>
          </w:p>
        </w:tc>
        <w:tc>
          <w:tcPr>
            <w:tcW w:w="1342" w:type="dxa"/>
            <w:vAlign w:val="center"/>
          </w:tcPr>
          <w:p>
            <w:pPr>
              <w:spacing w:line="39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547" w:type="dxa"/>
            <w:vMerge w:val="continue"/>
            <w:vAlign w:val="center"/>
          </w:tcPr>
          <w:p>
            <w:pPr>
              <w:spacing w:line="390" w:lineRule="exact"/>
              <w:rPr>
                <w:sz w:val="24"/>
                <w:szCs w:val="24"/>
              </w:rPr>
            </w:pPr>
          </w:p>
        </w:tc>
        <w:tc>
          <w:tcPr>
            <w:tcW w:w="8041" w:type="dxa"/>
            <w:vAlign w:val="center"/>
          </w:tcPr>
          <w:p>
            <w:pPr>
              <w:spacing w:line="390" w:lineRule="exact"/>
              <w:rPr>
                <w:sz w:val="24"/>
                <w:szCs w:val="24"/>
              </w:rPr>
            </w:pPr>
            <w:r>
              <w:rPr>
                <w:sz w:val="24"/>
                <w:szCs w:val="24"/>
              </w:rPr>
              <w:t>3．对能够改变性质的已征收储备土地，根据区域建设发展需求，分年度拟定开发计划，明确时间节点，确保按期实施。对近期有建设项目的，抓紧落实配套等相关前期手续，尽快形成可供上市量，缓解债务风险。</w:t>
            </w:r>
          </w:p>
        </w:tc>
        <w:tc>
          <w:tcPr>
            <w:tcW w:w="1954" w:type="dxa"/>
            <w:vAlign w:val="center"/>
          </w:tcPr>
          <w:p>
            <w:pPr>
              <w:spacing w:line="390" w:lineRule="exact"/>
              <w:jc w:val="center"/>
              <w:rPr>
                <w:sz w:val="24"/>
                <w:szCs w:val="24"/>
              </w:rPr>
            </w:pPr>
            <w:r>
              <w:rPr>
                <w:sz w:val="24"/>
                <w:szCs w:val="24"/>
              </w:rPr>
              <w:t>区住建委</w:t>
            </w:r>
          </w:p>
          <w:p>
            <w:pPr>
              <w:spacing w:line="390" w:lineRule="exact"/>
              <w:jc w:val="center"/>
              <w:rPr>
                <w:sz w:val="24"/>
                <w:szCs w:val="24"/>
              </w:rPr>
            </w:pPr>
            <w:r>
              <w:rPr>
                <w:sz w:val="24"/>
                <w:szCs w:val="24"/>
              </w:rPr>
              <w:t>规资分局</w:t>
            </w:r>
          </w:p>
          <w:p>
            <w:pPr>
              <w:spacing w:line="390" w:lineRule="exact"/>
              <w:jc w:val="center"/>
              <w:rPr>
                <w:sz w:val="24"/>
                <w:szCs w:val="24"/>
              </w:rPr>
            </w:pPr>
            <w:r>
              <w:rPr>
                <w:sz w:val="24"/>
                <w:szCs w:val="24"/>
              </w:rPr>
              <w:t>区政务服务办</w:t>
            </w:r>
          </w:p>
          <w:p>
            <w:pPr>
              <w:spacing w:line="390" w:lineRule="exact"/>
              <w:jc w:val="center"/>
              <w:rPr>
                <w:sz w:val="24"/>
                <w:szCs w:val="24"/>
              </w:rPr>
            </w:pPr>
            <w:r>
              <w:rPr>
                <w:sz w:val="24"/>
                <w:szCs w:val="24"/>
              </w:rPr>
              <w:t>区财政局</w:t>
            </w:r>
          </w:p>
        </w:tc>
        <w:tc>
          <w:tcPr>
            <w:tcW w:w="1342" w:type="dxa"/>
            <w:vAlign w:val="center"/>
          </w:tcPr>
          <w:p>
            <w:pPr>
              <w:spacing w:line="39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2547" w:type="dxa"/>
            <w:vMerge w:val="continue"/>
            <w:vAlign w:val="center"/>
          </w:tcPr>
          <w:p>
            <w:pPr>
              <w:spacing w:line="390" w:lineRule="exact"/>
              <w:rPr>
                <w:sz w:val="24"/>
                <w:szCs w:val="24"/>
              </w:rPr>
            </w:pPr>
          </w:p>
        </w:tc>
        <w:tc>
          <w:tcPr>
            <w:tcW w:w="8041" w:type="dxa"/>
            <w:vAlign w:val="center"/>
          </w:tcPr>
          <w:p>
            <w:pPr>
              <w:spacing w:line="390" w:lineRule="exact"/>
              <w:rPr>
                <w:sz w:val="24"/>
                <w:szCs w:val="24"/>
              </w:rPr>
            </w:pPr>
            <w:r>
              <w:rPr>
                <w:sz w:val="24"/>
                <w:szCs w:val="24"/>
              </w:rPr>
              <w:t>4．对擅自提高收购单价的违规行为和存在利益输送等违法乱纪问题的，坚决依法依规查处。</w:t>
            </w:r>
          </w:p>
        </w:tc>
        <w:tc>
          <w:tcPr>
            <w:tcW w:w="1954" w:type="dxa"/>
            <w:vAlign w:val="center"/>
          </w:tcPr>
          <w:p>
            <w:pPr>
              <w:spacing w:line="390" w:lineRule="exact"/>
              <w:jc w:val="center"/>
              <w:rPr>
                <w:sz w:val="24"/>
                <w:szCs w:val="24"/>
              </w:rPr>
            </w:pPr>
            <w:r>
              <w:rPr>
                <w:sz w:val="24"/>
                <w:szCs w:val="24"/>
              </w:rPr>
              <w:t>区住建委</w:t>
            </w:r>
          </w:p>
          <w:p>
            <w:pPr>
              <w:spacing w:line="390" w:lineRule="exact"/>
              <w:jc w:val="center"/>
              <w:rPr>
                <w:sz w:val="24"/>
                <w:szCs w:val="24"/>
              </w:rPr>
            </w:pPr>
            <w:r>
              <w:rPr>
                <w:sz w:val="24"/>
                <w:szCs w:val="24"/>
              </w:rPr>
              <w:t>规资分局</w:t>
            </w:r>
          </w:p>
          <w:p>
            <w:pPr>
              <w:spacing w:line="390" w:lineRule="exact"/>
              <w:jc w:val="center"/>
              <w:rPr>
                <w:sz w:val="24"/>
                <w:szCs w:val="24"/>
              </w:rPr>
            </w:pPr>
            <w:r>
              <w:rPr>
                <w:sz w:val="24"/>
                <w:szCs w:val="24"/>
              </w:rPr>
              <w:t>区财政局</w:t>
            </w:r>
          </w:p>
        </w:tc>
        <w:tc>
          <w:tcPr>
            <w:tcW w:w="1342" w:type="dxa"/>
            <w:vAlign w:val="center"/>
          </w:tcPr>
          <w:p>
            <w:pPr>
              <w:spacing w:line="39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547" w:type="dxa"/>
            <w:vMerge w:val="continue"/>
            <w:vAlign w:val="center"/>
          </w:tcPr>
          <w:p>
            <w:pPr>
              <w:spacing w:line="390" w:lineRule="exact"/>
              <w:rPr>
                <w:sz w:val="24"/>
                <w:szCs w:val="24"/>
              </w:rPr>
            </w:pPr>
          </w:p>
        </w:tc>
        <w:tc>
          <w:tcPr>
            <w:tcW w:w="8041" w:type="dxa"/>
            <w:vAlign w:val="center"/>
          </w:tcPr>
          <w:p>
            <w:pPr>
              <w:spacing w:line="390" w:lineRule="exact"/>
              <w:rPr>
                <w:sz w:val="24"/>
                <w:szCs w:val="24"/>
              </w:rPr>
            </w:pPr>
            <w:r>
              <w:rPr>
                <w:sz w:val="24"/>
                <w:szCs w:val="24"/>
              </w:rPr>
              <w:t>5．新增土地储备项目应符合年度收支资金平衡和项目资金整体平衡条件。</w:t>
            </w:r>
          </w:p>
        </w:tc>
        <w:tc>
          <w:tcPr>
            <w:tcW w:w="1954" w:type="dxa"/>
            <w:vAlign w:val="center"/>
          </w:tcPr>
          <w:p>
            <w:pPr>
              <w:spacing w:line="390" w:lineRule="exact"/>
              <w:jc w:val="center"/>
              <w:rPr>
                <w:sz w:val="24"/>
                <w:szCs w:val="24"/>
              </w:rPr>
            </w:pPr>
            <w:r>
              <w:rPr>
                <w:sz w:val="24"/>
                <w:szCs w:val="24"/>
              </w:rPr>
              <w:t>区住建委</w:t>
            </w:r>
          </w:p>
          <w:p>
            <w:pPr>
              <w:spacing w:line="390" w:lineRule="exact"/>
              <w:jc w:val="center"/>
              <w:rPr>
                <w:sz w:val="24"/>
                <w:szCs w:val="24"/>
              </w:rPr>
            </w:pPr>
            <w:r>
              <w:rPr>
                <w:sz w:val="24"/>
                <w:szCs w:val="24"/>
              </w:rPr>
              <w:t>规资分局</w:t>
            </w:r>
          </w:p>
          <w:p>
            <w:pPr>
              <w:spacing w:line="390" w:lineRule="exact"/>
              <w:jc w:val="center"/>
              <w:rPr>
                <w:sz w:val="24"/>
                <w:szCs w:val="24"/>
              </w:rPr>
            </w:pPr>
            <w:r>
              <w:rPr>
                <w:sz w:val="24"/>
                <w:szCs w:val="24"/>
              </w:rPr>
              <w:t>区财政局</w:t>
            </w:r>
          </w:p>
        </w:tc>
        <w:tc>
          <w:tcPr>
            <w:tcW w:w="1342" w:type="dxa"/>
            <w:vAlign w:val="center"/>
          </w:tcPr>
          <w:p>
            <w:pPr>
              <w:spacing w:line="39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2547" w:type="dxa"/>
            <w:vMerge w:val="continue"/>
            <w:vAlign w:val="center"/>
          </w:tcPr>
          <w:p>
            <w:pPr>
              <w:spacing w:line="390" w:lineRule="exact"/>
              <w:rPr>
                <w:sz w:val="24"/>
                <w:szCs w:val="24"/>
              </w:rPr>
            </w:pPr>
          </w:p>
        </w:tc>
        <w:tc>
          <w:tcPr>
            <w:tcW w:w="8041" w:type="dxa"/>
            <w:vAlign w:val="center"/>
          </w:tcPr>
          <w:p>
            <w:pPr>
              <w:spacing w:line="390" w:lineRule="exact"/>
              <w:rPr>
                <w:sz w:val="24"/>
                <w:szCs w:val="24"/>
              </w:rPr>
            </w:pPr>
            <w:r>
              <w:rPr>
                <w:sz w:val="24"/>
                <w:szCs w:val="24"/>
              </w:rPr>
              <w:t>6．配合市级部门研究出台进一步规范本市土地收储管理工作的意见，严格土地收储补偿价格确定机制，完善土地储备监督检查，强化年度土地储备计划管理，建立储备规模预警机制。</w:t>
            </w:r>
          </w:p>
        </w:tc>
        <w:tc>
          <w:tcPr>
            <w:tcW w:w="1954" w:type="dxa"/>
            <w:vAlign w:val="center"/>
          </w:tcPr>
          <w:p>
            <w:pPr>
              <w:spacing w:line="390" w:lineRule="exact"/>
              <w:jc w:val="center"/>
              <w:rPr>
                <w:sz w:val="24"/>
                <w:szCs w:val="24"/>
              </w:rPr>
            </w:pPr>
            <w:r>
              <w:rPr>
                <w:sz w:val="24"/>
                <w:szCs w:val="24"/>
              </w:rPr>
              <w:t>区住建委</w:t>
            </w:r>
          </w:p>
          <w:p>
            <w:pPr>
              <w:spacing w:line="390" w:lineRule="exact"/>
              <w:jc w:val="center"/>
              <w:rPr>
                <w:sz w:val="24"/>
                <w:szCs w:val="24"/>
              </w:rPr>
            </w:pPr>
            <w:r>
              <w:rPr>
                <w:sz w:val="24"/>
                <w:szCs w:val="24"/>
              </w:rPr>
              <w:t>规资分局</w:t>
            </w:r>
          </w:p>
          <w:p>
            <w:pPr>
              <w:spacing w:line="390" w:lineRule="exact"/>
              <w:jc w:val="center"/>
              <w:rPr>
                <w:sz w:val="24"/>
                <w:szCs w:val="24"/>
              </w:rPr>
            </w:pPr>
            <w:r>
              <w:rPr>
                <w:sz w:val="24"/>
                <w:szCs w:val="24"/>
              </w:rPr>
              <w:t>区财政局</w:t>
            </w:r>
          </w:p>
        </w:tc>
        <w:tc>
          <w:tcPr>
            <w:tcW w:w="1342" w:type="dxa"/>
            <w:vAlign w:val="center"/>
          </w:tcPr>
          <w:p>
            <w:pPr>
              <w:spacing w:line="39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547" w:type="dxa"/>
            <w:vAlign w:val="center"/>
          </w:tcPr>
          <w:p>
            <w:pPr>
              <w:jc w:val="center"/>
              <w:rPr>
                <w:rFonts w:ascii="黑体" w:hAnsi="黑体" w:eastAsia="黑体"/>
                <w:sz w:val="28"/>
                <w:szCs w:val="28"/>
              </w:rPr>
            </w:pPr>
            <w:r>
              <w:rPr>
                <w:rFonts w:ascii="黑体" w:hAnsi="黑体" w:eastAsia="黑体"/>
                <w:sz w:val="28"/>
                <w:szCs w:val="28"/>
              </w:rPr>
              <w:t>整治重点</w:t>
            </w:r>
          </w:p>
        </w:tc>
        <w:tc>
          <w:tcPr>
            <w:tcW w:w="8041" w:type="dxa"/>
            <w:vAlign w:val="center"/>
          </w:tcPr>
          <w:p>
            <w:pPr>
              <w:ind w:firstLine="544" w:firstLineChars="200"/>
              <w:jc w:val="center"/>
              <w:rPr>
                <w:rFonts w:ascii="黑体" w:hAnsi="黑体" w:eastAsia="黑体"/>
                <w:sz w:val="28"/>
                <w:szCs w:val="28"/>
              </w:rPr>
            </w:pPr>
            <w:r>
              <w:rPr>
                <w:rFonts w:ascii="黑体" w:hAnsi="黑体" w:eastAsia="黑体"/>
                <w:sz w:val="28"/>
                <w:szCs w:val="28"/>
              </w:rPr>
              <w:t>具体任务</w:t>
            </w:r>
          </w:p>
        </w:tc>
        <w:tc>
          <w:tcPr>
            <w:tcW w:w="1954" w:type="dxa"/>
            <w:vAlign w:val="center"/>
          </w:tcPr>
          <w:p>
            <w:pPr>
              <w:jc w:val="center"/>
              <w:rPr>
                <w:rFonts w:ascii="黑体" w:hAnsi="黑体" w:eastAsia="黑体"/>
                <w:sz w:val="28"/>
                <w:szCs w:val="28"/>
              </w:rPr>
            </w:pPr>
            <w:r>
              <w:rPr>
                <w:rFonts w:ascii="黑体" w:hAnsi="黑体" w:eastAsia="黑体"/>
                <w:sz w:val="28"/>
                <w:szCs w:val="28"/>
              </w:rPr>
              <w:t>责任单位</w:t>
            </w:r>
          </w:p>
        </w:tc>
        <w:tc>
          <w:tcPr>
            <w:tcW w:w="1342" w:type="dxa"/>
            <w:vAlign w:val="center"/>
          </w:tcPr>
          <w:p>
            <w:pPr>
              <w:jc w:val="center"/>
              <w:rPr>
                <w:rFonts w:ascii="黑体" w:hAnsi="黑体" w:eastAsia="黑体"/>
                <w:sz w:val="28"/>
                <w:szCs w:val="28"/>
              </w:rPr>
            </w:pPr>
            <w:r>
              <w:rPr>
                <w:rFonts w:ascii="黑体" w:hAnsi="黑体" w:eastAsia="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rPr>
        <w:tc>
          <w:tcPr>
            <w:tcW w:w="2547" w:type="dxa"/>
            <w:vMerge w:val="restart"/>
            <w:vAlign w:val="center"/>
          </w:tcPr>
          <w:p>
            <w:pPr>
              <w:spacing w:line="360" w:lineRule="exact"/>
              <w:rPr>
                <w:sz w:val="24"/>
                <w:szCs w:val="24"/>
              </w:rPr>
            </w:pPr>
            <w:r>
              <w:rPr>
                <w:sz w:val="24"/>
                <w:szCs w:val="24"/>
              </w:rPr>
              <w:t>（四）整治沉淀土地资产盘活不够，存量土地释放不足问题</w:t>
            </w:r>
          </w:p>
        </w:tc>
        <w:tc>
          <w:tcPr>
            <w:tcW w:w="8041" w:type="dxa"/>
            <w:vAlign w:val="center"/>
          </w:tcPr>
          <w:p>
            <w:pPr>
              <w:spacing w:line="360" w:lineRule="exact"/>
              <w:rPr>
                <w:sz w:val="24"/>
                <w:szCs w:val="24"/>
              </w:rPr>
            </w:pPr>
            <w:r>
              <w:rPr>
                <w:sz w:val="24"/>
                <w:szCs w:val="24"/>
              </w:rPr>
              <w:t>1．全面核查2004年以来供应的工业、商业、旅游、娱乐、商品住宅等经营性用地项目合同履约情况，重点清查不按合同约定的开竣工时间实施建设。逐宗调查违约原因，建立清查整治台账，2020年8月底前完成。（注：2004年的依</w:t>
            </w:r>
            <w:r>
              <w:rPr>
                <w:spacing w:val="-8"/>
                <w:sz w:val="24"/>
                <w:szCs w:val="24"/>
              </w:rPr>
              <w:t>据是《国务院关于深化改革严格土地管理的决定》（国发〔2004〕28号），附件6）</w:t>
            </w:r>
          </w:p>
        </w:tc>
        <w:tc>
          <w:tcPr>
            <w:tcW w:w="1954" w:type="dxa"/>
            <w:vAlign w:val="center"/>
          </w:tcPr>
          <w:p>
            <w:pPr>
              <w:spacing w:line="360" w:lineRule="exact"/>
              <w:jc w:val="center"/>
              <w:rPr>
                <w:sz w:val="24"/>
                <w:szCs w:val="24"/>
              </w:rPr>
            </w:pPr>
            <w:r>
              <w:rPr>
                <w:sz w:val="24"/>
                <w:szCs w:val="24"/>
              </w:rPr>
              <w:t>规资分局</w:t>
            </w:r>
          </w:p>
          <w:p>
            <w:pPr>
              <w:spacing w:line="360" w:lineRule="exact"/>
              <w:jc w:val="center"/>
              <w:rPr>
                <w:sz w:val="24"/>
                <w:szCs w:val="24"/>
              </w:rPr>
            </w:pPr>
            <w:r>
              <w:rPr>
                <w:sz w:val="24"/>
                <w:szCs w:val="24"/>
              </w:rPr>
              <w:t>区住建委</w:t>
            </w:r>
          </w:p>
        </w:tc>
        <w:tc>
          <w:tcPr>
            <w:tcW w:w="1342"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rPr>
        <w:tc>
          <w:tcPr>
            <w:tcW w:w="2547" w:type="dxa"/>
            <w:vMerge w:val="continue"/>
            <w:vAlign w:val="center"/>
          </w:tcPr>
          <w:p>
            <w:pPr>
              <w:spacing w:line="360" w:lineRule="exact"/>
              <w:rPr>
                <w:sz w:val="24"/>
                <w:szCs w:val="24"/>
              </w:rPr>
            </w:pPr>
          </w:p>
        </w:tc>
        <w:tc>
          <w:tcPr>
            <w:tcW w:w="8041" w:type="dxa"/>
            <w:vAlign w:val="center"/>
          </w:tcPr>
          <w:p>
            <w:pPr>
              <w:spacing w:line="360" w:lineRule="exact"/>
              <w:rPr>
                <w:sz w:val="24"/>
                <w:szCs w:val="24"/>
              </w:rPr>
            </w:pPr>
            <w:r>
              <w:rPr>
                <w:sz w:val="24"/>
                <w:szCs w:val="24"/>
              </w:rPr>
              <w:t>2．对清理出的违规用地项目按照“一地一策”原则，逐宗拟订处置方案，明确整改目标、治理标准、责任追究，报经人民政府批准实施，处置一宗、销号一宗。因用地单位自身原因不按合同约定时间开竣工的，严格追究违约责任，追缴违约金、闲置费，直至收回土地使用权，2020年底前全部按时完成处置。</w:t>
            </w:r>
          </w:p>
        </w:tc>
        <w:tc>
          <w:tcPr>
            <w:tcW w:w="1954" w:type="dxa"/>
            <w:vAlign w:val="center"/>
          </w:tcPr>
          <w:p>
            <w:pPr>
              <w:spacing w:line="360" w:lineRule="exact"/>
              <w:jc w:val="center"/>
              <w:rPr>
                <w:sz w:val="24"/>
                <w:szCs w:val="24"/>
              </w:rPr>
            </w:pPr>
            <w:r>
              <w:rPr>
                <w:sz w:val="24"/>
                <w:szCs w:val="24"/>
              </w:rPr>
              <w:t>规资分局</w:t>
            </w:r>
          </w:p>
          <w:p>
            <w:pPr>
              <w:spacing w:line="360" w:lineRule="exact"/>
              <w:jc w:val="center"/>
              <w:rPr>
                <w:sz w:val="24"/>
                <w:szCs w:val="24"/>
              </w:rPr>
            </w:pPr>
            <w:r>
              <w:rPr>
                <w:sz w:val="24"/>
                <w:szCs w:val="24"/>
              </w:rPr>
              <w:t>区住建委</w:t>
            </w:r>
          </w:p>
        </w:tc>
        <w:tc>
          <w:tcPr>
            <w:tcW w:w="1342"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rPr>
        <w:tc>
          <w:tcPr>
            <w:tcW w:w="2547" w:type="dxa"/>
            <w:vMerge w:val="continue"/>
            <w:vAlign w:val="center"/>
          </w:tcPr>
          <w:p>
            <w:pPr>
              <w:spacing w:line="360" w:lineRule="exact"/>
              <w:rPr>
                <w:sz w:val="24"/>
                <w:szCs w:val="24"/>
              </w:rPr>
            </w:pPr>
          </w:p>
        </w:tc>
        <w:tc>
          <w:tcPr>
            <w:tcW w:w="8041" w:type="dxa"/>
            <w:vAlign w:val="center"/>
          </w:tcPr>
          <w:p>
            <w:pPr>
              <w:spacing w:line="360" w:lineRule="exact"/>
              <w:rPr>
                <w:sz w:val="24"/>
                <w:szCs w:val="24"/>
              </w:rPr>
            </w:pPr>
            <w:r>
              <w:rPr>
                <w:sz w:val="24"/>
                <w:szCs w:val="24"/>
              </w:rPr>
              <w:t>3．</w:t>
            </w:r>
            <w:r>
              <w:rPr>
                <w:spacing w:val="-8"/>
                <w:sz w:val="24"/>
                <w:szCs w:val="24"/>
              </w:rPr>
              <w:t>严格将闲置土地处置任务与下一年度批次用地计划挂钩，强化节约集约用地。</w:t>
            </w:r>
          </w:p>
        </w:tc>
        <w:tc>
          <w:tcPr>
            <w:tcW w:w="1954" w:type="dxa"/>
            <w:vAlign w:val="center"/>
          </w:tcPr>
          <w:p>
            <w:pPr>
              <w:spacing w:line="360" w:lineRule="exact"/>
              <w:jc w:val="center"/>
              <w:rPr>
                <w:sz w:val="24"/>
                <w:szCs w:val="24"/>
              </w:rPr>
            </w:pPr>
            <w:r>
              <w:rPr>
                <w:sz w:val="24"/>
                <w:szCs w:val="24"/>
              </w:rPr>
              <w:t>规资分局</w:t>
            </w:r>
          </w:p>
          <w:p>
            <w:pPr>
              <w:spacing w:line="360" w:lineRule="exact"/>
              <w:jc w:val="center"/>
              <w:rPr>
                <w:sz w:val="24"/>
                <w:szCs w:val="24"/>
              </w:rPr>
            </w:pPr>
            <w:r>
              <w:rPr>
                <w:sz w:val="24"/>
                <w:szCs w:val="24"/>
              </w:rPr>
              <w:t>区住建委</w:t>
            </w:r>
          </w:p>
        </w:tc>
        <w:tc>
          <w:tcPr>
            <w:tcW w:w="1342"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547" w:type="dxa"/>
            <w:vAlign w:val="center"/>
          </w:tcPr>
          <w:p>
            <w:pPr>
              <w:spacing w:line="400" w:lineRule="exact"/>
              <w:jc w:val="center"/>
              <w:rPr>
                <w:rFonts w:ascii="黑体" w:hAnsi="黑体" w:eastAsia="黑体"/>
                <w:sz w:val="28"/>
                <w:szCs w:val="28"/>
              </w:rPr>
            </w:pPr>
            <w:r>
              <w:rPr>
                <w:rFonts w:ascii="黑体" w:hAnsi="黑体" w:eastAsia="黑体"/>
                <w:sz w:val="28"/>
                <w:szCs w:val="28"/>
              </w:rPr>
              <w:t>整治重点</w:t>
            </w:r>
          </w:p>
        </w:tc>
        <w:tc>
          <w:tcPr>
            <w:tcW w:w="8041" w:type="dxa"/>
            <w:vAlign w:val="center"/>
          </w:tcPr>
          <w:p>
            <w:pPr>
              <w:spacing w:line="400" w:lineRule="exact"/>
              <w:ind w:firstLine="544" w:firstLineChars="200"/>
              <w:jc w:val="center"/>
              <w:rPr>
                <w:rFonts w:ascii="黑体" w:hAnsi="黑体" w:eastAsia="黑体"/>
                <w:sz w:val="28"/>
                <w:szCs w:val="28"/>
              </w:rPr>
            </w:pPr>
            <w:r>
              <w:rPr>
                <w:rFonts w:ascii="黑体" w:hAnsi="黑体" w:eastAsia="黑体"/>
                <w:sz w:val="28"/>
                <w:szCs w:val="28"/>
              </w:rPr>
              <w:t>具体任务</w:t>
            </w:r>
          </w:p>
        </w:tc>
        <w:tc>
          <w:tcPr>
            <w:tcW w:w="1954" w:type="dxa"/>
            <w:vAlign w:val="center"/>
          </w:tcPr>
          <w:p>
            <w:pPr>
              <w:spacing w:line="400" w:lineRule="exact"/>
              <w:jc w:val="center"/>
              <w:rPr>
                <w:rFonts w:ascii="黑体" w:hAnsi="黑体" w:eastAsia="黑体"/>
                <w:sz w:val="28"/>
                <w:szCs w:val="28"/>
              </w:rPr>
            </w:pPr>
            <w:r>
              <w:rPr>
                <w:rFonts w:ascii="黑体" w:hAnsi="黑体" w:eastAsia="黑体"/>
                <w:sz w:val="28"/>
                <w:szCs w:val="28"/>
              </w:rPr>
              <w:t>责任单位</w:t>
            </w:r>
          </w:p>
        </w:tc>
        <w:tc>
          <w:tcPr>
            <w:tcW w:w="1342" w:type="dxa"/>
            <w:vAlign w:val="center"/>
          </w:tcPr>
          <w:p>
            <w:pPr>
              <w:spacing w:line="400" w:lineRule="exact"/>
              <w:jc w:val="center"/>
              <w:rPr>
                <w:rFonts w:ascii="黑体" w:hAnsi="黑体" w:eastAsia="黑体"/>
                <w:sz w:val="28"/>
                <w:szCs w:val="28"/>
              </w:rPr>
            </w:pPr>
            <w:r>
              <w:rPr>
                <w:rFonts w:ascii="黑体" w:hAnsi="黑体" w:eastAsia="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547" w:type="dxa"/>
            <w:vMerge w:val="restart"/>
            <w:vAlign w:val="center"/>
          </w:tcPr>
          <w:p>
            <w:pPr>
              <w:spacing w:line="340" w:lineRule="exact"/>
              <w:rPr>
                <w:sz w:val="24"/>
                <w:szCs w:val="24"/>
              </w:rPr>
            </w:pPr>
            <w:r>
              <w:rPr>
                <w:sz w:val="24"/>
                <w:szCs w:val="24"/>
              </w:rPr>
              <w:t>（五）整治批后监管不实，建设项目规划审批核查、事中事后监管不到位问题</w:t>
            </w:r>
          </w:p>
        </w:tc>
        <w:tc>
          <w:tcPr>
            <w:tcW w:w="8041" w:type="dxa"/>
            <w:vAlign w:val="center"/>
          </w:tcPr>
          <w:p>
            <w:pPr>
              <w:spacing w:line="340" w:lineRule="exact"/>
              <w:rPr>
                <w:sz w:val="24"/>
                <w:szCs w:val="24"/>
              </w:rPr>
            </w:pPr>
            <w:r>
              <w:rPr>
                <w:sz w:val="24"/>
                <w:szCs w:val="24"/>
              </w:rPr>
              <w:t>1．强化规划许可事中事后督查，每季度开展建设工程规划许可证专项自查，</w:t>
            </w:r>
            <w:r>
              <w:rPr>
                <w:spacing w:val="-8"/>
                <w:sz w:val="24"/>
                <w:szCs w:val="24"/>
              </w:rPr>
              <w:t>对涉访涉诉案件及时处理，杜绝程序要件把关不严、不符合规划设计导则等问题。</w:t>
            </w:r>
          </w:p>
        </w:tc>
        <w:tc>
          <w:tcPr>
            <w:tcW w:w="1954" w:type="dxa"/>
            <w:vAlign w:val="center"/>
          </w:tcPr>
          <w:p>
            <w:pPr>
              <w:spacing w:line="340" w:lineRule="exact"/>
              <w:jc w:val="center"/>
              <w:rPr>
                <w:sz w:val="24"/>
                <w:szCs w:val="24"/>
              </w:rPr>
            </w:pPr>
            <w:r>
              <w:rPr>
                <w:sz w:val="24"/>
                <w:szCs w:val="24"/>
              </w:rPr>
              <w:t>规资分局</w:t>
            </w:r>
          </w:p>
        </w:tc>
        <w:tc>
          <w:tcPr>
            <w:tcW w:w="1342" w:type="dxa"/>
            <w:vAlign w:val="center"/>
          </w:tcPr>
          <w:p>
            <w:pPr>
              <w:spacing w:line="3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2547" w:type="dxa"/>
            <w:vMerge w:val="continue"/>
            <w:vAlign w:val="center"/>
          </w:tcPr>
          <w:p>
            <w:pPr>
              <w:spacing w:line="340" w:lineRule="exact"/>
              <w:rPr>
                <w:sz w:val="24"/>
                <w:szCs w:val="24"/>
              </w:rPr>
            </w:pPr>
          </w:p>
        </w:tc>
        <w:tc>
          <w:tcPr>
            <w:tcW w:w="8041" w:type="dxa"/>
            <w:vAlign w:val="center"/>
          </w:tcPr>
          <w:p>
            <w:pPr>
              <w:spacing w:line="340" w:lineRule="exact"/>
              <w:rPr>
                <w:sz w:val="24"/>
                <w:szCs w:val="24"/>
              </w:rPr>
            </w:pPr>
            <w:r>
              <w:rPr>
                <w:sz w:val="24"/>
                <w:szCs w:val="24"/>
              </w:rPr>
              <w:t>2．强化建设工程规划许可证后管理，重点对工业用地项目未按照建设工程规划许可证的规定进行建设的行为进行证后管理检查，发现违法行为，严格依法查处，将查处结果通过信用中国（天津）网站及天津市市场主体联合监管系统予以公示，实现“一处违法、处处受制”。</w:t>
            </w:r>
          </w:p>
        </w:tc>
        <w:tc>
          <w:tcPr>
            <w:tcW w:w="1954" w:type="dxa"/>
            <w:vAlign w:val="center"/>
          </w:tcPr>
          <w:p>
            <w:pPr>
              <w:spacing w:line="340" w:lineRule="exact"/>
              <w:jc w:val="center"/>
              <w:rPr>
                <w:sz w:val="24"/>
                <w:szCs w:val="24"/>
              </w:rPr>
            </w:pPr>
            <w:r>
              <w:rPr>
                <w:sz w:val="24"/>
                <w:szCs w:val="24"/>
              </w:rPr>
              <w:t>规资分局</w:t>
            </w:r>
          </w:p>
          <w:p>
            <w:pPr>
              <w:spacing w:line="340" w:lineRule="exact"/>
              <w:jc w:val="center"/>
              <w:rPr>
                <w:sz w:val="24"/>
                <w:szCs w:val="24"/>
              </w:rPr>
            </w:pPr>
            <w:r>
              <w:rPr>
                <w:sz w:val="24"/>
                <w:szCs w:val="24"/>
              </w:rPr>
              <w:t>区市场监管局</w:t>
            </w:r>
          </w:p>
        </w:tc>
        <w:tc>
          <w:tcPr>
            <w:tcW w:w="1342" w:type="dxa"/>
            <w:vAlign w:val="center"/>
          </w:tcPr>
          <w:p>
            <w:pPr>
              <w:spacing w:line="3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547" w:type="dxa"/>
            <w:vMerge w:val="restart"/>
            <w:vAlign w:val="center"/>
          </w:tcPr>
          <w:p>
            <w:pPr>
              <w:spacing w:line="340" w:lineRule="exact"/>
              <w:rPr>
                <w:sz w:val="24"/>
                <w:szCs w:val="24"/>
              </w:rPr>
            </w:pPr>
            <w:r>
              <w:rPr>
                <w:sz w:val="24"/>
                <w:szCs w:val="24"/>
              </w:rPr>
              <w:t>（六）整治行政执法力度不够，行政执法部门与司法机关横向联动不够问题</w:t>
            </w:r>
          </w:p>
        </w:tc>
        <w:tc>
          <w:tcPr>
            <w:tcW w:w="8041" w:type="dxa"/>
            <w:vAlign w:val="center"/>
          </w:tcPr>
          <w:p>
            <w:pPr>
              <w:spacing w:line="340" w:lineRule="exact"/>
              <w:rPr>
                <w:sz w:val="24"/>
                <w:szCs w:val="24"/>
              </w:rPr>
            </w:pPr>
            <w:r>
              <w:rPr>
                <w:sz w:val="24"/>
                <w:szCs w:val="24"/>
              </w:rPr>
              <w:t>1．加大土地执法力度。严厉打击侵占土地违法行为，对群众反映强烈、社会影响恶劣的重大典型问题，公开通报、挂牌督办，坚决依法处置。对违法占地问题要从严把握，分类处置，果断采取措施，应依法收回土地的坚决收回，应依法拆除的一律拆除，应依法罚没的坚决罚没。</w:t>
            </w:r>
          </w:p>
        </w:tc>
        <w:tc>
          <w:tcPr>
            <w:tcW w:w="1954" w:type="dxa"/>
            <w:vAlign w:val="center"/>
          </w:tcPr>
          <w:p>
            <w:pPr>
              <w:spacing w:line="340" w:lineRule="exact"/>
              <w:jc w:val="center"/>
              <w:rPr>
                <w:sz w:val="24"/>
                <w:szCs w:val="24"/>
              </w:rPr>
            </w:pPr>
            <w:r>
              <w:rPr>
                <w:sz w:val="24"/>
                <w:szCs w:val="24"/>
              </w:rPr>
              <w:t>规资分局</w:t>
            </w:r>
          </w:p>
          <w:p>
            <w:pPr>
              <w:spacing w:line="340" w:lineRule="exact"/>
              <w:jc w:val="center"/>
              <w:rPr>
                <w:sz w:val="24"/>
                <w:szCs w:val="24"/>
              </w:rPr>
            </w:pPr>
            <w:r>
              <w:rPr>
                <w:sz w:val="24"/>
                <w:szCs w:val="24"/>
              </w:rPr>
              <w:t>各街道</w:t>
            </w:r>
          </w:p>
          <w:p>
            <w:pPr>
              <w:spacing w:line="340" w:lineRule="exact"/>
              <w:jc w:val="center"/>
              <w:rPr>
                <w:sz w:val="24"/>
                <w:szCs w:val="24"/>
              </w:rPr>
            </w:pPr>
            <w:r>
              <w:rPr>
                <w:sz w:val="24"/>
                <w:szCs w:val="24"/>
              </w:rPr>
              <w:t>区城管委</w:t>
            </w:r>
          </w:p>
          <w:p>
            <w:pPr>
              <w:spacing w:line="340" w:lineRule="exact"/>
              <w:jc w:val="center"/>
              <w:rPr>
                <w:sz w:val="24"/>
                <w:szCs w:val="24"/>
              </w:rPr>
            </w:pPr>
            <w:r>
              <w:rPr>
                <w:sz w:val="24"/>
                <w:szCs w:val="24"/>
              </w:rPr>
              <w:t>公安河东分局</w:t>
            </w:r>
          </w:p>
          <w:p>
            <w:pPr>
              <w:spacing w:line="340" w:lineRule="exact"/>
              <w:jc w:val="center"/>
              <w:rPr>
                <w:sz w:val="24"/>
                <w:szCs w:val="24"/>
              </w:rPr>
            </w:pPr>
            <w:r>
              <w:rPr>
                <w:sz w:val="24"/>
                <w:szCs w:val="24"/>
              </w:rPr>
              <w:t>区司法局</w:t>
            </w:r>
          </w:p>
        </w:tc>
        <w:tc>
          <w:tcPr>
            <w:tcW w:w="1342" w:type="dxa"/>
            <w:vAlign w:val="center"/>
          </w:tcPr>
          <w:p>
            <w:pPr>
              <w:spacing w:line="3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2547" w:type="dxa"/>
            <w:vMerge w:val="continue"/>
            <w:vAlign w:val="center"/>
          </w:tcPr>
          <w:p>
            <w:pPr>
              <w:spacing w:line="340" w:lineRule="exact"/>
              <w:rPr>
                <w:sz w:val="24"/>
                <w:szCs w:val="24"/>
              </w:rPr>
            </w:pPr>
          </w:p>
        </w:tc>
        <w:tc>
          <w:tcPr>
            <w:tcW w:w="8041" w:type="dxa"/>
            <w:vAlign w:val="center"/>
          </w:tcPr>
          <w:p>
            <w:pPr>
              <w:spacing w:line="340" w:lineRule="exact"/>
              <w:rPr>
                <w:sz w:val="24"/>
                <w:szCs w:val="24"/>
              </w:rPr>
            </w:pPr>
            <w:r>
              <w:rPr>
                <w:sz w:val="24"/>
                <w:szCs w:val="24"/>
              </w:rPr>
              <w:t>2．严厉打击黑恶势力强占土地等典型违法问题，坚决依法从严从重处置，依法腾退侵占土地，对发现触犯刑法的问题线索，坚决移送公安机关，依法追究刑事责任。</w:t>
            </w:r>
          </w:p>
        </w:tc>
        <w:tc>
          <w:tcPr>
            <w:tcW w:w="1954" w:type="dxa"/>
            <w:vAlign w:val="center"/>
          </w:tcPr>
          <w:p>
            <w:pPr>
              <w:spacing w:line="340" w:lineRule="exact"/>
              <w:jc w:val="center"/>
              <w:rPr>
                <w:sz w:val="24"/>
                <w:szCs w:val="24"/>
              </w:rPr>
            </w:pPr>
            <w:r>
              <w:rPr>
                <w:sz w:val="24"/>
                <w:szCs w:val="24"/>
              </w:rPr>
              <w:t>规资分局</w:t>
            </w:r>
          </w:p>
          <w:p>
            <w:pPr>
              <w:spacing w:line="340" w:lineRule="exact"/>
              <w:jc w:val="center"/>
              <w:rPr>
                <w:sz w:val="24"/>
                <w:szCs w:val="24"/>
              </w:rPr>
            </w:pPr>
            <w:r>
              <w:rPr>
                <w:sz w:val="24"/>
                <w:szCs w:val="24"/>
              </w:rPr>
              <w:t>各街道</w:t>
            </w:r>
          </w:p>
          <w:p>
            <w:pPr>
              <w:spacing w:line="340" w:lineRule="exact"/>
              <w:jc w:val="center"/>
              <w:rPr>
                <w:sz w:val="24"/>
                <w:szCs w:val="24"/>
              </w:rPr>
            </w:pPr>
            <w:r>
              <w:rPr>
                <w:sz w:val="24"/>
                <w:szCs w:val="24"/>
              </w:rPr>
              <w:t>区城管委</w:t>
            </w:r>
          </w:p>
          <w:p>
            <w:pPr>
              <w:spacing w:line="340" w:lineRule="exact"/>
              <w:jc w:val="center"/>
              <w:rPr>
                <w:sz w:val="24"/>
                <w:szCs w:val="24"/>
              </w:rPr>
            </w:pPr>
            <w:r>
              <w:rPr>
                <w:sz w:val="24"/>
                <w:szCs w:val="24"/>
              </w:rPr>
              <w:t>公安河东分局</w:t>
            </w:r>
          </w:p>
          <w:p>
            <w:pPr>
              <w:spacing w:line="340" w:lineRule="exact"/>
              <w:jc w:val="center"/>
              <w:rPr>
                <w:sz w:val="24"/>
                <w:szCs w:val="24"/>
              </w:rPr>
            </w:pPr>
            <w:r>
              <w:rPr>
                <w:sz w:val="24"/>
                <w:szCs w:val="24"/>
              </w:rPr>
              <w:t>区司法局</w:t>
            </w:r>
          </w:p>
        </w:tc>
        <w:tc>
          <w:tcPr>
            <w:tcW w:w="1342" w:type="dxa"/>
            <w:vAlign w:val="center"/>
          </w:tcPr>
          <w:p>
            <w:pPr>
              <w:spacing w:line="3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2547" w:type="dxa"/>
            <w:vMerge w:val="continue"/>
            <w:vAlign w:val="center"/>
          </w:tcPr>
          <w:p>
            <w:pPr>
              <w:spacing w:line="340" w:lineRule="exact"/>
              <w:rPr>
                <w:sz w:val="24"/>
                <w:szCs w:val="24"/>
              </w:rPr>
            </w:pPr>
          </w:p>
        </w:tc>
        <w:tc>
          <w:tcPr>
            <w:tcW w:w="8041" w:type="dxa"/>
            <w:vAlign w:val="center"/>
          </w:tcPr>
          <w:p>
            <w:pPr>
              <w:spacing w:line="340" w:lineRule="exact"/>
              <w:rPr>
                <w:sz w:val="24"/>
                <w:szCs w:val="24"/>
              </w:rPr>
            </w:pPr>
            <w:r>
              <w:rPr>
                <w:sz w:val="24"/>
                <w:szCs w:val="24"/>
              </w:rPr>
              <w:t>3．严格落实关于加强行政执法与刑事司法衔接工作的有关要求，通过资源共享、信息互通，实现优势互补，确保行政执法与刑事司法衔接工作有效开展。</w:t>
            </w:r>
          </w:p>
        </w:tc>
        <w:tc>
          <w:tcPr>
            <w:tcW w:w="1954" w:type="dxa"/>
            <w:vAlign w:val="center"/>
          </w:tcPr>
          <w:p>
            <w:pPr>
              <w:spacing w:line="340" w:lineRule="exact"/>
              <w:jc w:val="center"/>
              <w:rPr>
                <w:sz w:val="24"/>
                <w:szCs w:val="24"/>
              </w:rPr>
            </w:pPr>
            <w:r>
              <w:rPr>
                <w:sz w:val="24"/>
                <w:szCs w:val="24"/>
              </w:rPr>
              <w:t>规资分局</w:t>
            </w:r>
          </w:p>
          <w:p>
            <w:pPr>
              <w:spacing w:line="340" w:lineRule="exact"/>
              <w:jc w:val="center"/>
              <w:rPr>
                <w:sz w:val="24"/>
                <w:szCs w:val="24"/>
              </w:rPr>
            </w:pPr>
            <w:r>
              <w:rPr>
                <w:sz w:val="24"/>
                <w:szCs w:val="24"/>
              </w:rPr>
              <w:t>各街道</w:t>
            </w:r>
          </w:p>
          <w:p>
            <w:pPr>
              <w:spacing w:line="340" w:lineRule="exact"/>
              <w:jc w:val="center"/>
              <w:rPr>
                <w:sz w:val="24"/>
                <w:szCs w:val="24"/>
              </w:rPr>
            </w:pPr>
            <w:r>
              <w:rPr>
                <w:sz w:val="24"/>
                <w:szCs w:val="24"/>
              </w:rPr>
              <w:t>区城管委</w:t>
            </w:r>
          </w:p>
          <w:p>
            <w:pPr>
              <w:spacing w:line="340" w:lineRule="exact"/>
              <w:jc w:val="center"/>
              <w:rPr>
                <w:sz w:val="24"/>
                <w:szCs w:val="24"/>
              </w:rPr>
            </w:pPr>
            <w:r>
              <w:rPr>
                <w:sz w:val="24"/>
                <w:szCs w:val="24"/>
              </w:rPr>
              <w:t>公安河东分局</w:t>
            </w:r>
          </w:p>
          <w:p>
            <w:pPr>
              <w:spacing w:line="340" w:lineRule="exact"/>
              <w:jc w:val="center"/>
              <w:rPr>
                <w:sz w:val="24"/>
                <w:szCs w:val="24"/>
              </w:rPr>
            </w:pPr>
            <w:r>
              <w:rPr>
                <w:sz w:val="24"/>
                <w:szCs w:val="24"/>
              </w:rPr>
              <w:t>区司法局</w:t>
            </w:r>
          </w:p>
        </w:tc>
        <w:tc>
          <w:tcPr>
            <w:tcW w:w="1342" w:type="dxa"/>
            <w:vAlign w:val="center"/>
          </w:tcPr>
          <w:p>
            <w:pPr>
              <w:spacing w:line="3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547" w:type="dxa"/>
            <w:vAlign w:val="center"/>
          </w:tcPr>
          <w:p>
            <w:pPr>
              <w:jc w:val="center"/>
              <w:rPr>
                <w:rFonts w:ascii="黑体" w:hAnsi="黑体" w:eastAsia="黑体"/>
                <w:sz w:val="28"/>
                <w:szCs w:val="28"/>
              </w:rPr>
            </w:pPr>
            <w:r>
              <w:rPr>
                <w:rFonts w:ascii="黑体" w:hAnsi="黑体" w:eastAsia="黑体"/>
                <w:sz w:val="28"/>
                <w:szCs w:val="28"/>
              </w:rPr>
              <w:t>整治重点</w:t>
            </w:r>
          </w:p>
        </w:tc>
        <w:tc>
          <w:tcPr>
            <w:tcW w:w="8041" w:type="dxa"/>
            <w:vAlign w:val="center"/>
          </w:tcPr>
          <w:p>
            <w:pPr>
              <w:ind w:firstLine="544" w:firstLineChars="200"/>
              <w:jc w:val="center"/>
              <w:rPr>
                <w:rFonts w:ascii="黑体" w:hAnsi="黑体" w:eastAsia="黑体"/>
                <w:sz w:val="28"/>
                <w:szCs w:val="28"/>
              </w:rPr>
            </w:pPr>
            <w:r>
              <w:rPr>
                <w:rFonts w:ascii="黑体" w:hAnsi="黑体" w:eastAsia="黑体"/>
                <w:sz w:val="28"/>
                <w:szCs w:val="28"/>
              </w:rPr>
              <w:t>具体任务</w:t>
            </w:r>
          </w:p>
        </w:tc>
        <w:tc>
          <w:tcPr>
            <w:tcW w:w="1954" w:type="dxa"/>
            <w:vAlign w:val="center"/>
          </w:tcPr>
          <w:p>
            <w:pPr>
              <w:jc w:val="center"/>
              <w:rPr>
                <w:rFonts w:ascii="黑体" w:hAnsi="黑体" w:eastAsia="黑体"/>
                <w:sz w:val="28"/>
                <w:szCs w:val="28"/>
              </w:rPr>
            </w:pPr>
            <w:r>
              <w:rPr>
                <w:rFonts w:ascii="黑体" w:hAnsi="黑体" w:eastAsia="黑体"/>
                <w:sz w:val="28"/>
                <w:szCs w:val="28"/>
              </w:rPr>
              <w:t>责任单位</w:t>
            </w:r>
          </w:p>
        </w:tc>
        <w:tc>
          <w:tcPr>
            <w:tcW w:w="1342" w:type="dxa"/>
            <w:vAlign w:val="center"/>
          </w:tcPr>
          <w:p>
            <w:pPr>
              <w:jc w:val="center"/>
              <w:rPr>
                <w:rFonts w:ascii="黑体" w:hAnsi="黑体" w:eastAsia="黑体"/>
                <w:sz w:val="28"/>
                <w:szCs w:val="28"/>
              </w:rPr>
            </w:pPr>
            <w:r>
              <w:rPr>
                <w:rFonts w:ascii="黑体" w:hAnsi="黑体" w:eastAsia="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1" w:hRule="atLeast"/>
        </w:trPr>
        <w:tc>
          <w:tcPr>
            <w:tcW w:w="2547" w:type="dxa"/>
            <w:vMerge w:val="restart"/>
            <w:vAlign w:val="center"/>
          </w:tcPr>
          <w:p>
            <w:pPr>
              <w:spacing w:line="360" w:lineRule="exact"/>
              <w:rPr>
                <w:sz w:val="24"/>
                <w:szCs w:val="24"/>
              </w:rPr>
            </w:pPr>
            <w:r>
              <w:rPr>
                <w:sz w:val="24"/>
                <w:szCs w:val="24"/>
              </w:rPr>
              <w:t>（七）整治对违纪违法行为查处力度不够问题</w:t>
            </w:r>
          </w:p>
        </w:tc>
        <w:tc>
          <w:tcPr>
            <w:tcW w:w="8041" w:type="dxa"/>
            <w:vAlign w:val="center"/>
          </w:tcPr>
          <w:p>
            <w:pPr>
              <w:spacing w:line="360" w:lineRule="exact"/>
              <w:rPr>
                <w:sz w:val="24"/>
                <w:szCs w:val="24"/>
              </w:rPr>
            </w:pPr>
            <w:r>
              <w:rPr>
                <w:sz w:val="24"/>
                <w:szCs w:val="24"/>
              </w:rPr>
              <w:t>1．加强对不担当不作为问题整治力度。对存在不重视整治工作、整治标准低、整治力度弱、到期未完成整治任务等不担当不作为问题的单位及责任人，不留情面、重拳出击，严肃追责问责。</w:t>
            </w:r>
          </w:p>
        </w:tc>
        <w:tc>
          <w:tcPr>
            <w:tcW w:w="1954" w:type="dxa"/>
            <w:vAlign w:val="center"/>
          </w:tcPr>
          <w:p>
            <w:pPr>
              <w:spacing w:line="360" w:lineRule="exact"/>
              <w:jc w:val="center"/>
              <w:rPr>
                <w:sz w:val="24"/>
                <w:szCs w:val="24"/>
              </w:rPr>
            </w:pPr>
            <w:r>
              <w:rPr>
                <w:sz w:val="24"/>
                <w:szCs w:val="24"/>
              </w:rPr>
              <w:t>各成员单位</w:t>
            </w:r>
          </w:p>
        </w:tc>
        <w:tc>
          <w:tcPr>
            <w:tcW w:w="1342"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1" w:hRule="atLeast"/>
        </w:trPr>
        <w:tc>
          <w:tcPr>
            <w:tcW w:w="2547" w:type="dxa"/>
            <w:vMerge w:val="continue"/>
            <w:vAlign w:val="center"/>
          </w:tcPr>
          <w:p>
            <w:pPr>
              <w:spacing w:line="360" w:lineRule="exact"/>
              <w:rPr>
                <w:sz w:val="24"/>
                <w:szCs w:val="24"/>
              </w:rPr>
            </w:pPr>
          </w:p>
        </w:tc>
        <w:tc>
          <w:tcPr>
            <w:tcW w:w="8041" w:type="dxa"/>
            <w:vAlign w:val="center"/>
          </w:tcPr>
          <w:p>
            <w:pPr>
              <w:spacing w:line="360" w:lineRule="exact"/>
              <w:rPr>
                <w:sz w:val="24"/>
                <w:szCs w:val="24"/>
              </w:rPr>
            </w:pPr>
            <w:r>
              <w:rPr>
                <w:sz w:val="24"/>
                <w:szCs w:val="24"/>
              </w:rPr>
              <w:t>2．加强执纪监督。对在规划和土地管理中失职失贵、造成严重后果的，坚决移送纪检监察机关，按照有关规定严肃追责问责。</w:t>
            </w:r>
          </w:p>
        </w:tc>
        <w:tc>
          <w:tcPr>
            <w:tcW w:w="1954" w:type="dxa"/>
            <w:vAlign w:val="center"/>
          </w:tcPr>
          <w:p>
            <w:pPr>
              <w:spacing w:line="360" w:lineRule="exact"/>
              <w:jc w:val="center"/>
              <w:rPr>
                <w:sz w:val="24"/>
                <w:szCs w:val="24"/>
              </w:rPr>
            </w:pPr>
            <w:r>
              <w:rPr>
                <w:sz w:val="24"/>
                <w:szCs w:val="24"/>
              </w:rPr>
              <w:t>各成员单位</w:t>
            </w:r>
          </w:p>
        </w:tc>
        <w:tc>
          <w:tcPr>
            <w:tcW w:w="1342"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1" w:hRule="atLeast"/>
        </w:trPr>
        <w:tc>
          <w:tcPr>
            <w:tcW w:w="2547" w:type="dxa"/>
            <w:vMerge w:val="continue"/>
            <w:vAlign w:val="center"/>
          </w:tcPr>
          <w:p>
            <w:pPr>
              <w:spacing w:line="360" w:lineRule="exact"/>
              <w:rPr>
                <w:sz w:val="24"/>
                <w:szCs w:val="24"/>
              </w:rPr>
            </w:pPr>
          </w:p>
        </w:tc>
        <w:tc>
          <w:tcPr>
            <w:tcW w:w="8041" w:type="dxa"/>
            <w:vAlign w:val="center"/>
          </w:tcPr>
          <w:p>
            <w:pPr>
              <w:spacing w:line="360" w:lineRule="exact"/>
              <w:rPr>
                <w:sz w:val="24"/>
                <w:szCs w:val="24"/>
              </w:rPr>
            </w:pPr>
            <w:r>
              <w:rPr>
                <w:sz w:val="24"/>
                <w:szCs w:val="24"/>
              </w:rPr>
              <w:t>3．严肃查处违法案件。对在规划和土地管理中的利益输送、以权谋私、贪污腐败、充当保护伞等违法问题线索，发现一起，移送一起，查处一起，坚决追究刑事责任。</w:t>
            </w:r>
          </w:p>
        </w:tc>
        <w:tc>
          <w:tcPr>
            <w:tcW w:w="1954" w:type="dxa"/>
            <w:vAlign w:val="center"/>
          </w:tcPr>
          <w:p>
            <w:pPr>
              <w:spacing w:line="360" w:lineRule="exact"/>
              <w:jc w:val="center"/>
              <w:rPr>
                <w:sz w:val="24"/>
                <w:szCs w:val="24"/>
              </w:rPr>
            </w:pPr>
            <w:r>
              <w:rPr>
                <w:sz w:val="24"/>
                <w:szCs w:val="24"/>
              </w:rPr>
              <w:t>各成员单位</w:t>
            </w:r>
          </w:p>
        </w:tc>
        <w:tc>
          <w:tcPr>
            <w:tcW w:w="1342" w:type="dxa"/>
            <w:vAlign w:val="center"/>
          </w:tcPr>
          <w:p>
            <w:pPr>
              <w:jc w:val="center"/>
              <w:rPr>
                <w:sz w:val="28"/>
                <w:szCs w:val="28"/>
              </w:rPr>
            </w:pPr>
          </w:p>
        </w:tc>
      </w:tr>
    </w:tbl>
    <w:p>
      <w:pPr>
        <w:rPr>
          <w:sz w:val="18"/>
          <w:szCs w:val="18"/>
        </w:rPr>
      </w:pPr>
    </w:p>
    <w:p>
      <w:pPr/>
    </w:p>
    <w:sectPr>
      <w:footerReference r:id="rId3" w:type="default"/>
      <w:footerReference r:id="rId4" w:type="even"/>
      <w:pgSz w:w="16838" w:h="11906" w:orient="landscape"/>
      <w:pgMar w:top="2098" w:right="1474" w:bottom="1985" w:left="1588" w:header="851" w:footer="1474" w:gutter="0"/>
      <w:pgNumType w:fmt="numberInDash"/>
      <w:cols w:space="425" w:num="1"/>
      <w:titlePg/>
      <w:docGrid w:type="linesAndChars" w:linePitch="572"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文星仿宋">
    <w:altName w:val="仿宋"/>
    <w:panose1 w:val="02010609000101010101"/>
    <w:charset w:val="86"/>
    <w:family w:val="swiss"/>
    <w:pitch w:val="default"/>
    <w:sig w:usb0="00000000" w:usb1="00000000" w:usb2="00000000" w:usb3="00000000" w:csb0="00040000" w:csb1="00000000"/>
  </w:font>
  <w:font w:name="黑体">
    <w:panose1 w:val="02010609060101010101"/>
    <w:charset w:val="86"/>
    <w:family w:val="swiss"/>
    <w:pitch w:val="default"/>
    <w:sig w:usb0="800002BF" w:usb1="38CF7CFA" w:usb2="00000016" w:usb3="00000000" w:csb0="00040001" w:csb1="00000000"/>
  </w:font>
  <w:font w:name="文星简小标宋">
    <w:altName w:val="宋体"/>
    <w:panose1 w:val="02010609000101010101"/>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right="307" w:rightChars="96"/>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eastAsia="zh-CN"/>
      </w:rPr>
      <w:t>- 17 -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firstLine="420" w:firstLineChars="150"/>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eastAsia="zh-CN"/>
      </w:rPr>
      <w:t>- 16 -</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41122"/>
    <w:rsid w:val="270411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2020-06-04T08:44:00Z</dcterms:created>
  <dc:creator>Administrator</dc:creator>
  <cp:lastModifiedBy>Administrator</cp:lastModifiedBy>
  <dcterms:modified xsi:type="dcterms:W3CDTF">2020-06-04T08:45:14Z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