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A9" w:rsidRDefault="009A79A9">
      <w:pPr>
        <w:autoSpaceDE w:val="0"/>
        <w:autoSpaceDN w:val="0"/>
        <w:adjustRightInd w:val="0"/>
        <w:spacing w:line="600" w:lineRule="exact"/>
        <w:ind w:firstLineChars="200" w:firstLine="960"/>
        <w:jc w:val="center"/>
        <w:rPr>
          <w:rFonts w:ascii="Times New Roman" w:eastAsia="方正小标宋简体" w:hAnsi="Times New Roman" w:cs="方正小标宋简体"/>
          <w:kern w:val="0"/>
          <w:sz w:val="48"/>
          <w:szCs w:val="48"/>
          <w:lang w:val="zh-CN"/>
        </w:rPr>
      </w:pPr>
    </w:p>
    <w:p w:rsidR="009A79A9" w:rsidRDefault="009A79A9">
      <w:pPr>
        <w:autoSpaceDE w:val="0"/>
        <w:autoSpaceDN w:val="0"/>
        <w:adjustRightInd w:val="0"/>
        <w:spacing w:line="600" w:lineRule="exact"/>
        <w:ind w:firstLineChars="200" w:firstLine="960"/>
        <w:jc w:val="center"/>
        <w:rPr>
          <w:rFonts w:ascii="Times New Roman" w:eastAsia="方正小标宋简体" w:hAnsi="Times New Roman" w:cs="方正小标宋简体"/>
          <w:kern w:val="0"/>
          <w:sz w:val="48"/>
          <w:szCs w:val="48"/>
          <w:lang w:val="zh-CN"/>
        </w:rPr>
      </w:pPr>
    </w:p>
    <w:p w:rsidR="009A79A9" w:rsidRDefault="009A79A9">
      <w:pPr>
        <w:autoSpaceDE w:val="0"/>
        <w:autoSpaceDN w:val="0"/>
        <w:adjustRightInd w:val="0"/>
        <w:spacing w:line="600" w:lineRule="exact"/>
        <w:ind w:firstLineChars="200" w:firstLine="960"/>
        <w:jc w:val="center"/>
        <w:rPr>
          <w:rFonts w:ascii="Times New Roman" w:eastAsia="方正小标宋简体" w:hAnsi="Times New Roman" w:cs="方正小标宋简体"/>
          <w:kern w:val="0"/>
          <w:sz w:val="48"/>
          <w:szCs w:val="48"/>
          <w:lang w:val="zh-CN"/>
        </w:rPr>
      </w:pPr>
    </w:p>
    <w:p w:rsidR="009A79A9" w:rsidRDefault="009A79A9">
      <w:pPr>
        <w:autoSpaceDE w:val="0"/>
        <w:autoSpaceDN w:val="0"/>
        <w:adjustRightInd w:val="0"/>
        <w:spacing w:line="600" w:lineRule="exact"/>
        <w:ind w:firstLineChars="200" w:firstLine="960"/>
        <w:jc w:val="center"/>
        <w:rPr>
          <w:rFonts w:ascii="Times New Roman" w:eastAsia="方正小标宋简体" w:hAnsi="Times New Roman" w:cs="方正小标宋简体"/>
          <w:kern w:val="0"/>
          <w:sz w:val="48"/>
          <w:szCs w:val="48"/>
          <w:lang w:val="zh-CN"/>
        </w:rPr>
      </w:pPr>
    </w:p>
    <w:p w:rsidR="009A79A9" w:rsidRDefault="009A79A9">
      <w:pPr>
        <w:autoSpaceDE w:val="0"/>
        <w:autoSpaceDN w:val="0"/>
        <w:adjustRightInd w:val="0"/>
        <w:spacing w:line="600" w:lineRule="exact"/>
        <w:ind w:firstLineChars="200" w:firstLine="960"/>
        <w:jc w:val="center"/>
        <w:rPr>
          <w:rFonts w:ascii="Times New Roman" w:eastAsia="方正小标宋简体" w:hAnsi="Times New Roman" w:cs="方正小标宋简体"/>
          <w:kern w:val="0"/>
          <w:sz w:val="48"/>
          <w:szCs w:val="48"/>
          <w:lang w:val="zh-CN"/>
        </w:rPr>
      </w:pPr>
    </w:p>
    <w:p w:rsidR="009A79A9" w:rsidRDefault="009A79A9">
      <w:pPr>
        <w:autoSpaceDE w:val="0"/>
        <w:autoSpaceDN w:val="0"/>
        <w:adjustRightInd w:val="0"/>
        <w:spacing w:line="600" w:lineRule="exact"/>
        <w:ind w:firstLineChars="200" w:firstLine="960"/>
        <w:jc w:val="center"/>
        <w:rPr>
          <w:rFonts w:ascii="Times New Roman" w:eastAsia="方正小标宋简体" w:hAnsi="Times New Roman" w:cs="方正小标宋简体"/>
          <w:kern w:val="0"/>
          <w:sz w:val="48"/>
          <w:szCs w:val="48"/>
          <w:lang w:val="zh-CN"/>
        </w:rPr>
      </w:pPr>
    </w:p>
    <w:p w:rsidR="009A79A9" w:rsidRDefault="009A79A9">
      <w:pPr>
        <w:autoSpaceDE w:val="0"/>
        <w:autoSpaceDN w:val="0"/>
        <w:adjustRightInd w:val="0"/>
        <w:spacing w:line="600" w:lineRule="exact"/>
        <w:ind w:firstLineChars="200" w:firstLine="960"/>
        <w:jc w:val="center"/>
        <w:rPr>
          <w:rFonts w:ascii="Times New Roman" w:eastAsia="方正小标宋简体" w:hAnsi="Times New Roman" w:cs="方正小标宋简体"/>
          <w:kern w:val="0"/>
          <w:sz w:val="48"/>
          <w:szCs w:val="48"/>
          <w:lang w:val="zh-CN"/>
        </w:rPr>
      </w:pPr>
    </w:p>
    <w:p w:rsidR="009A79A9" w:rsidRDefault="009A79A9">
      <w:pPr>
        <w:autoSpaceDE w:val="0"/>
        <w:autoSpaceDN w:val="0"/>
        <w:adjustRightInd w:val="0"/>
        <w:spacing w:line="600" w:lineRule="exact"/>
        <w:ind w:firstLineChars="200" w:firstLine="960"/>
        <w:jc w:val="center"/>
        <w:rPr>
          <w:rFonts w:ascii="Times New Roman" w:eastAsia="方正小标宋简体" w:hAnsi="Times New Roman" w:cs="方正小标宋简体"/>
          <w:kern w:val="0"/>
          <w:sz w:val="48"/>
          <w:szCs w:val="48"/>
          <w:lang w:val="zh-CN"/>
        </w:rPr>
      </w:pPr>
    </w:p>
    <w:p w:rsidR="009A79A9" w:rsidRDefault="0092346B">
      <w:pPr>
        <w:autoSpaceDE w:val="0"/>
        <w:autoSpaceDN w:val="0"/>
        <w:adjustRightInd w:val="0"/>
        <w:spacing w:line="600" w:lineRule="exact"/>
        <w:ind w:firstLineChars="200" w:firstLine="96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中国共产党天津市河东区委员会（本级）</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9A79A9" w:rsidRDefault="009A79A9">
      <w:pPr>
        <w:autoSpaceDE w:val="0"/>
        <w:autoSpaceDN w:val="0"/>
        <w:adjustRightInd w:val="0"/>
        <w:spacing w:line="600" w:lineRule="exact"/>
        <w:ind w:firstLineChars="200" w:firstLine="600"/>
        <w:jc w:val="center"/>
        <w:rPr>
          <w:rFonts w:ascii="Times New Roman" w:eastAsia="黑体" w:hAnsi="Times New Roman" w:cs="黑体"/>
          <w:sz w:val="30"/>
          <w:szCs w:val="30"/>
        </w:rPr>
      </w:pPr>
    </w:p>
    <w:p w:rsidR="009A79A9" w:rsidRDefault="009A79A9">
      <w:pPr>
        <w:autoSpaceDE w:val="0"/>
        <w:autoSpaceDN w:val="0"/>
        <w:adjustRightInd w:val="0"/>
        <w:spacing w:line="600" w:lineRule="exact"/>
        <w:ind w:firstLineChars="200" w:firstLine="600"/>
        <w:jc w:val="center"/>
        <w:rPr>
          <w:rFonts w:ascii="Times New Roman" w:eastAsia="黑体" w:hAnsi="Times New Roman" w:cs="黑体"/>
          <w:sz w:val="30"/>
          <w:szCs w:val="30"/>
        </w:rPr>
      </w:pPr>
    </w:p>
    <w:p w:rsidR="009A79A9" w:rsidRDefault="009A79A9">
      <w:pPr>
        <w:autoSpaceDE w:val="0"/>
        <w:autoSpaceDN w:val="0"/>
        <w:adjustRightInd w:val="0"/>
        <w:spacing w:line="600" w:lineRule="exact"/>
        <w:ind w:firstLineChars="200" w:firstLine="600"/>
        <w:jc w:val="center"/>
        <w:rPr>
          <w:rFonts w:ascii="Times New Roman" w:eastAsia="黑体" w:hAnsi="Times New Roman" w:cs="黑体"/>
          <w:sz w:val="30"/>
          <w:szCs w:val="30"/>
        </w:rPr>
      </w:pPr>
    </w:p>
    <w:p w:rsidR="009A79A9" w:rsidRDefault="009A79A9">
      <w:pPr>
        <w:autoSpaceDE w:val="0"/>
        <w:autoSpaceDN w:val="0"/>
        <w:adjustRightInd w:val="0"/>
        <w:spacing w:line="600" w:lineRule="exact"/>
        <w:ind w:firstLineChars="200" w:firstLine="600"/>
        <w:jc w:val="center"/>
        <w:rPr>
          <w:rFonts w:ascii="Times New Roman" w:eastAsia="黑体" w:hAnsi="Times New Roman" w:cs="黑体"/>
          <w:sz w:val="30"/>
          <w:szCs w:val="30"/>
        </w:rPr>
      </w:pPr>
    </w:p>
    <w:p w:rsidR="009A79A9" w:rsidRDefault="009A79A9">
      <w:pPr>
        <w:autoSpaceDE w:val="0"/>
        <w:autoSpaceDN w:val="0"/>
        <w:adjustRightInd w:val="0"/>
        <w:spacing w:line="600" w:lineRule="exact"/>
        <w:ind w:firstLineChars="200" w:firstLine="600"/>
        <w:jc w:val="center"/>
        <w:rPr>
          <w:rFonts w:ascii="Times New Roman" w:eastAsia="黑体" w:hAnsi="Times New Roman" w:cs="黑体"/>
          <w:sz w:val="30"/>
          <w:szCs w:val="30"/>
        </w:rPr>
      </w:pPr>
    </w:p>
    <w:p w:rsidR="009A79A9" w:rsidRDefault="0092346B">
      <w:pPr>
        <w:autoSpaceDE w:val="0"/>
        <w:autoSpaceDN w:val="0"/>
        <w:adjustRightInd w:val="0"/>
        <w:spacing w:line="600" w:lineRule="exact"/>
        <w:ind w:firstLineChars="200" w:firstLine="600"/>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9A79A9" w:rsidRDefault="0092346B">
      <w:pPr>
        <w:autoSpaceDE w:val="0"/>
        <w:autoSpaceDN w:val="0"/>
        <w:adjustRightInd w:val="0"/>
        <w:spacing w:line="600" w:lineRule="exact"/>
        <w:ind w:firstLineChars="200" w:firstLine="880"/>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9A79A9" w:rsidRDefault="009A79A9">
      <w:pPr>
        <w:autoSpaceDE w:val="0"/>
        <w:autoSpaceDN w:val="0"/>
        <w:adjustRightInd w:val="0"/>
        <w:spacing w:line="600" w:lineRule="exact"/>
        <w:ind w:firstLineChars="200" w:firstLine="600"/>
        <w:jc w:val="left"/>
        <w:rPr>
          <w:rFonts w:ascii="Times New Roman" w:eastAsia="黑体" w:hAnsi="Times New Roman" w:cs="黑体"/>
          <w:kern w:val="0"/>
          <w:sz w:val="30"/>
          <w:szCs w:val="30"/>
        </w:rPr>
      </w:pPr>
    </w:p>
    <w:p w:rsidR="009A79A9" w:rsidRDefault="0092346B">
      <w:pPr>
        <w:tabs>
          <w:tab w:val="right" w:leader="dot" w:pos="8306"/>
        </w:tabs>
        <w:autoSpaceDE w:val="0"/>
        <w:autoSpaceDN w:val="0"/>
        <w:adjustRightInd w:val="0"/>
        <w:spacing w:line="600" w:lineRule="exact"/>
        <w:ind w:firstLineChars="200" w:firstLine="600"/>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9A79A9" w:rsidRDefault="0092346B">
      <w:pPr>
        <w:tabs>
          <w:tab w:val="right" w:leader="dot" w:pos="8306"/>
        </w:tabs>
        <w:autoSpaceDE w:val="0"/>
        <w:autoSpaceDN w:val="0"/>
        <w:adjustRightInd w:val="0"/>
        <w:spacing w:line="600" w:lineRule="exact"/>
        <w:ind w:firstLineChars="200" w:firstLine="600"/>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9A79A9" w:rsidRDefault="0092346B">
      <w:pPr>
        <w:tabs>
          <w:tab w:val="right" w:leader="dot" w:pos="8306"/>
        </w:tabs>
        <w:autoSpaceDE w:val="0"/>
        <w:autoSpaceDN w:val="0"/>
        <w:adjustRightInd w:val="0"/>
        <w:spacing w:line="600" w:lineRule="exact"/>
        <w:ind w:firstLineChars="200" w:firstLine="600"/>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三、支出决算情况说明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9A79A9" w:rsidRDefault="0092346B">
      <w:pPr>
        <w:tabs>
          <w:tab w:val="right" w:leader="dot" w:pos="8306"/>
        </w:tabs>
        <w:autoSpaceDE w:val="0"/>
        <w:autoSpaceDN w:val="0"/>
        <w:adjustRightInd w:val="0"/>
        <w:spacing w:line="600" w:lineRule="exact"/>
        <w:ind w:left="220"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9A79A9" w:rsidRDefault="0092346B">
      <w:pPr>
        <w:tabs>
          <w:tab w:val="right" w:leader="dot" w:pos="8306"/>
        </w:tabs>
        <w:autoSpaceDE w:val="0"/>
        <w:autoSpaceDN w:val="0"/>
        <w:adjustRightInd w:val="0"/>
        <w:spacing w:line="600" w:lineRule="exact"/>
        <w:ind w:firstLineChars="200" w:firstLine="600"/>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9A79A9" w:rsidRDefault="0092346B">
      <w:pPr>
        <w:autoSpaceDE w:val="0"/>
        <w:autoSpaceDN w:val="0"/>
        <w:adjustRightInd w:val="0"/>
        <w:spacing w:line="600" w:lineRule="exact"/>
        <w:ind w:firstLineChars="200" w:firstLine="600"/>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A79A9" w:rsidRDefault="0092346B">
      <w:pPr>
        <w:keepNext/>
        <w:keepLines/>
        <w:autoSpaceDE w:val="0"/>
        <w:autoSpaceDN w:val="0"/>
        <w:adjustRightInd w:val="0"/>
        <w:spacing w:line="600" w:lineRule="exact"/>
        <w:ind w:firstLineChars="200" w:firstLine="880"/>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9A79A9" w:rsidRDefault="0092346B">
      <w:pPr>
        <w:autoSpaceDE w:val="0"/>
        <w:autoSpaceDN w:val="0"/>
        <w:adjustRightInd w:val="0"/>
        <w:spacing w:line="58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中国共产党天津市河东区委员会（本级）包含</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个部门，</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个部门三定</w:t>
      </w:r>
      <w:proofErr w:type="gramStart"/>
      <w:r>
        <w:rPr>
          <w:rFonts w:ascii="Times New Roman" w:eastAsia="仿宋_GB2312" w:hAnsi="Times New Roman" w:cs="仿宋_GB2312" w:hint="eastAsia"/>
          <w:sz w:val="30"/>
          <w:szCs w:val="30"/>
        </w:rPr>
        <w:t>方案为涉密件</w:t>
      </w:r>
      <w:proofErr w:type="gramEnd"/>
      <w:r>
        <w:rPr>
          <w:rFonts w:ascii="Times New Roman" w:eastAsia="仿宋_GB2312" w:hAnsi="Times New Roman" w:cs="仿宋_GB2312" w:hint="eastAsia"/>
          <w:sz w:val="30"/>
          <w:szCs w:val="30"/>
        </w:rPr>
        <w:t>，其主要职责不便公开。</w:t>
      </w:r>
      <w:r>
        <w:rPr>
          <w:rFonts w:ascii="Times New Roman" w:eastAsia="仿宋_GB2312" w:hAnsi="Times New Roman" w:cs="仿宋_GB2312" w:hint="eastAsia"/>
          <w:sz w:val="30"/>
          <w:szCs w:val="30"/>
        </w:rPr>
        <w:br/>
        <w:t xml:space="preserve">    1.</w:t>
      </w:r>
      <w:r>
        <w:rPr>
          <w:rFonts w:ascii="Times New Roman" w:eastAsia="仿宋_GB2312" w:hAnsi="Times New Roman" w:cs="仿宋_GB2312" w:hint="eastAsia"/>
          <w:sz w:val="30"/>
          <w:szCs w:val="30"/>
        </w:rPr>
        <w:t>区委区级机关工委主要职责</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）组织、部署、推动区级机关基层党组织建设工作，提出加强和改进机关党的建设的意见和建议，并抓好组织实施。</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）指导区级机关基层党组织政治建设、思想建设、组织建设、作风建设、纪律建设，把制度建设贯穿其中，深入推进反腐败斗争。</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）指导区级机关基层党组织和广大党员学习马克思列宁主义、毛泽东思想、邓小平理论、“三个代表”重要思想、科学发展观、习近平新时代中国特色社会主义思想。</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）对区级机关基层党组织落实党建责任制及党员遵守政治纪律和政治规矩情况进行监督检查，并向区委报告。</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）加强党员队伍建设，指导区级机关基层党组织开展党员教育及培训工作，做好党员发展、教育和管理工作。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）指导区级机关基层党组织加强思想</w:t>
      </w:r>
      <w:r>
        <w:rPr>
          <w:rFonts w:ascii="Times New Roman" w:eastAsia="仿宋_GB2312" w:hAnsi="Times New Roman" w:cs="仿宋_GB2312" w:hint="eastAsia"/>
          <w:sz w:val="30"/>
          <w:szCs w:val="30"/>
        </w:rPr>
        <w:t>政治工作、精神文明建设，了解掌握党员的思想状况。</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）指导区级机关基层党组织实施对党员的监督和管理。</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）督促指导区级机关基层党组织按期换届，审批区级机关基层党组织关于召开党员大会或党员代表大会的请示，审批区级机关基层党组织的组成及书记、副书记的任免。</w:t>
      </w:r>
    </w:p>
    <w:p w:rsidR="009A79A9" w:rsidRDefault="0092346B">
      <w:pPr>
        <w:autoSpaceDE w:val="0"/>
        <w:autoSpaceDN w:val="0"/>
        <w:adjustRightInd w:val="0"/>
        <w:spacing w:line="580" w:lineRule="exact"/>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）指导区级机关基层党组织做好工会、共青团、妇联等群团组织工作，推动区级机关基层党组织做好党的群众工作和统一战线工作。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）负责本部门安全生产管理工作。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）在职责范围内承担基层治理相关工作。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）负责本部门人才队伍建设。</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）承办区委</w:t>
      </w:r>
      <w:r>
        <w:rPr>
          <w:rFonts w:ascii="Times New Roman" w:eastAsia="仿宋_GB2312" w:hAnsi="Times New Roman" w:cs="仿宋_GB2312" w:hint="eastAsia"/>
          <w:sz w:val="30"/>
          <w:szCs w:val="30"/>
        </w:rPr>
        <w:t>交办的其他任务。</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区档案馆（区地方志编修委员会办公室）主要职责是：</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）贯彻执行有关档案、地方志工作的方针政策和法律、法规、规章。</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）接收、保管区级机关、团体、企业事业单位和其他组织的重要档案资料。</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）接收、保管有关本区历史档案，征集散存在社会上的珍贵档案资料和有关地方志资料，收集散失在国外的档案资料。</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）对馆藏档案资料进行整理和鉴定，编制检索工具。</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）组织、指导、督促和检查地方志工作，拟订本区地方志工作规划和编纂方案。组织编纂地方志书、地方综合年鉴，组织区级地方志书和地方综合</w:t>
      </w:r>
      <w:r>
        <w:rPr>
          <w:rFonts w:ascii="Times New Roman" w:eastAsia="仿宋_GB2312" w:hAnsi="Times New Roman" w:cs="仿宋_GB2312" w:hint="eastAsia"/>
          <w:sz w:val="30"/>
          <w:szCs w:val="30"/>
        </w:rPr>
        <w:t>年鉴的审查验收，负责区级地方志专家库建设。</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）搜集、保存地方志文献和资料，组织整理旧志。</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）开发档案、地方志资源，为党和政府及社会各方面提供服务。</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）定期公布开放档案的目录并提供社会利用，承担政府信息公开查阅工作。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）承担档案史料的编研工作，开展史志研究，组织编著地方史。</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10</w:t>
      </w:r>
      <w:r>
        <w:rPr>
          <w:rFonts w:ascii="Times New Roman" w:eastAsia="仿宋_GB2312" w:hAnsi="Times New Roman" w:cs="仿宋_GB2312" w:hint="eastAsia"/>
          <w:sz w:val="30"/>
          <w:szCs w:val="30"/>
        </w:rPr>
        <w:t>）运用档案、地方志资料，开展档案、地方志宣传教育活动。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）研究并采用科学方法，对档案、地方志文献和资料实施有效保护，保证档案、地方志文献和资料实体的绝对安全。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）运用现代化技术手段，开展馆藏档案、地方志信</w:t>
      </w:r>
      <w:r>
        <w:rPr>
          <w:rFonts w:ascii="Times New Roman" w:eastAsia="仿宋_GB2312" w:hAnsi="Times New Roman" w:cs="仿宋_GB2312" w:hint="eastAsia"/>
          <w:sz w:val="30"/>
          <w:szCs w:val="30"/>
        </w:rPr>
        <w:t>息化建设。</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）负责本部门安全生产管理工作。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14</w:t>
      </w:r>
      <w:r>
        <w:rPr>
          <w:rFonts w:ascii="Times New Roman" w:eastAsia="仿宋_GB2312" w:hAnsi="Times New Roman" w:cs="仿宋_GB2312" w:hint="eastAsia"/>
          <w:sz w:val="30"/>
          <w:szCs w:val="30"/>
        </w:rPr>
        <w:t>）在职责范围内承担基层治理相关工作。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15</w:t>
      </w:r>
      <w:r>
        <w:rPr>
          <w:rFonts w:ascii="Times New Roman" w:eastAsia="仿宋_GB2312" w:hAnsi="Times New Roman" w:cs="仿宋_GB2312" w:hint="eastAsia"/>
          <w:sz w:val="30"/>
          <w:szCs w:val="30"/>
        </w:rPr>
        <w:t>）指导本领域人才队伍建设。</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16</w:t>
      </w:r>
      <w:r>
        <w:rPr>
          <w:rFonts w:ascii="Times New Roman" w:eastAsia="仿宋_GB2312" w:hAnsi="Times New Roman" w:cs="仿宋_GB2312" w:hint="eastAsia"/>
          <w:sz w:val="30"/>
          <w:szCs w:val="30"/>
        </w:rPr>
        <w:t>）承办区委、区政府交办的其他任务。</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中国共产党天津市河东区委员会（本级））内设</w:t>
      </w:r>
      <w:r>
        <w:rPr>
          <w:rFonts w:ascii="Times New Roman" w:eastAsia="仿宋_GB2312" w:hAnsi="Times New Roman" w:cs="仿宋_GB2312" w:hint="eastAsia"/>
          <w:sz w:val="30"/>
          <w:szCs w:val="30"/>
        </w:rPr>
        <w:t>12</w:t>
      </w:r>
      <w:r>
        <w:rPr>
          <w:rFonts w:ascii="Times New Roman" w:eastAsia="仿宋_GB2312" w:hAnsi="Times New Roman" w:cs="仿宋_GB2312" w:hint="eastAsia"/>
          <w:sz w:val="30"/>
          <w:szCs w:val="30"/>
        </w:rPr>
        <w:t>个部门；下辖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个预算单位。纳入中国共产党天津市河东区委员会（本级）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中国共产党天津市河东区委员会（本级）</w:t>
      </w:r>
    </w:p>
    <w:p w:rsidR="009A79A9" w:rsidRDefault="0092346B">
      <w:pPr>
        <w:spacing w:line="600" w:lineRule="exact"/>
        <w:ind w:firstLineChars="200" w:firstLine="600"/>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A79A9" w:rsidRDefault="0092346B">
      <w:pPr>
        <w:keepNext/>
        <w:keepLines/>
        <w:autoSpaceDE w:val="0"/>
        <w:autoSpaceDN w:val="0"/>
        <w:adjustRightInd w:val="0"/>
        <w:spacing w:line="600" w:lineRule="exact"/>
        <w:ind w:firstLineChars="200" w:firstLine="880"/>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9A79A9" w:rsidRDefault="009A79A9">
      <w:pPr>
        <w:autoSpaceDE w:val="0"/>
        <w:autoSpaceDN w:val="0"/>
        <w:adjustRightInd w:val="0"/>
        <w:spacing w:line="600" w:lineRule="exact"/>
        <w:ind w:firstLineChars="200" w:firstLine="480"/>
        <w:jc w:val="left"/>
        <w:rPr>
          <w:rFonts w:ascii="Times New Roman" w:eastAsia="方正小标宋简体" w:hAnsi="Times New Roman" w:cs="Times New Roman"/>
          <w:kern w:val="0"/>
          <w:sz w:val="24"/>
          <w:szCs w:val="24"/>
        </w:rPr>
      </w:pP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9A79A9" w:rsidRDefault="0092346B">
      <w:pPr>
        <w:keepNext/>
        <w:keepLines/>
        <w:autoSpaceDE w:val="0"/>
        <w:autoSpaceDN w:val="0"/>
        <w:adjustRightInd w:val="0"/>
        <w:spacing w:line="600" w:lineRule="exact"/>
        <w:ind w:firstLineChars="200"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9A79A9" w:rsidRDefault="0092346B">
      <w:pPr>
        <w:autoSpaceDE w:val="0"/>
        <w:autoSpaceDN w:val="0"/>
        <w:adjustRightInd w:val="0"/>
        <w:spacing w:line="600" w:lineRule="exact"/>
        <w:ind w:firstLineChars="200" w:firstLine="600"/>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9A79A9" w:rsidRDefault="0092346B">
      <w:pPr>
        <w:autoSpaceDE w:val="0"/>
        <w:autoSpaceDN w:val="0"/>
        <w:adjustRightInd w:val="0"/>
        <w:spacing w:line="600" w:lineRule="exact"/>
        <w:ind w:firstLineChars="200" w:firstLine="480"/>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9A79A9" w:rsidRDefault="0092346B">
      <w:pPr>
        <w:autoSpaceDE w:val="0"/>
        <w:autoSpaceDN w:val="0"/>
        <w:adjustRightInd w:val="0"/>
        <w:spacing w:line="600" w:lineRule="exact"/>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中国共产党天津市河东区委员会（本级）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中国共产党天津市河东区委员会（本级）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中国共产党天津市河东区委员会（本级）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9A79A9" w:rsidRDefault="009A79A9">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p>
    <w:p w:rsidR="009A79A9" w:rsidRDefault="0092346B">
      <w:pPr>
        <w:keepNext/>
        <w:keepLines/>
        <w:autoSpaceDE w:val="0"/>
        <w:autoSpaceDN w:val="0"/>
        <w:adjustRightInd w:val="0"/>
        <w:spacing w:line="600" w:lineRule="exact"/>
        <w:ind w:firstLineChars="200" w:firstLine="88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9A79A9" w:rsidRDefault="009A79A9">
      <w:pPr>
        <w:autoSpaceDE w:val="0"/>
        <w:autoSpaceDN w:val="0"/>
        <w:adjustRightInd w:val="0"/>
        <w:spacing w:line="600" w:lineRule="exact"/>
        <w:ind w:firstLineChars="200" w:firstLine="600"/>
        <w:jc w:val="left"/>
        <w:rPr>
          <w:rFonts w:ascii="Times New Roman" w:eastAsia="黑体" w:hAnsi="Times New Roman" w:cs="黑体"/>
          <w:sz w:val="30"/>
          <w:szCs w:val="30"/>
          <w:lang w:val="zh-CN"/>
        </w:rPr>
      </w:pP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中国共产党天津市河东区委员会（本级）</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150,971,873.38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76,842,601.64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103.66%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：人员增加，动用往年结余，增加项目支出。</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中国共产党天津市河东区委员会（本级）</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150,806,422.93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77,206,041.19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：调整预算，增加项目支出。</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150,806,422.93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仿宋_GB2312" w:hAnsi="Times New Roman" w:cs="仿宋_GB2312" w:hint="eastAsia"/>
          <w:sz w:val="30"/>
          <w:szCs w:val="30"/>
          <w:lang w:val="zh-CN"/>
        </w:rPr>
        <w:t>。</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中国共产党天津市河东区委员会（本级）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150,576,634.47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77,611,192.07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调整预算，动用往年结余，增加项目支出。</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69,716,737.43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46.3%</w:t>
      </w:r>
      <w:r>
        <w:rPr>
          <w:rFonts w:ascii="Times New Roman" w:eastAsia="仿宋_GB2312" w:hAnsi="Times New Roman" w:cs="仿宋_GB2312" w:hint="eastAsia"/>
          <w:sz w:val="30"/>
          <w:szCs w:val="30"/>
        </w:rPr>
        <w:t>；</w:t>
      </w:r>
    </w:p>
    <w:p w:rsidR="009A79A9" w:rsidRDefault="0092346B">
      <w:pPr>
        <w:autoSpaceDE w:val="0"/>
        <w:autoSpaceDN w:val="0"/>
        <w:adjustRightInd w:val="0"/>
        <w:spacing w:line="600" w:lineRule="exact"/>
        <w:ind w:firstLineChars="200"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80,859,897.04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53.7%</w:t>
      </w:r>
      <w:r>
        <w:rPr>
          <w:rFonts w:ascii="Times New Roman" w:eastAsia="仿宋_GB2312" w:hAnsi="Times New Roman" w:cs="仿宋_GB2312" w:hint="eastAsia"/>
          <w:sz w:val="30"/>
          <w:szCs w:val="30"/>
        </w:rPr>
        <w:t>。</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中国共产党天津市河东区委员会（本级）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150,806,422.93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77,826,041.19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106.64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调整预算，增加项目支出。</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9A79A9" w:rsidRDefault="0092346B">
      <w:pPr>
        <w:autoSpaceDE w:val="0"/>
        <w:autoSpaceDN w:val="0"/>
        <w:adjustRightInd w:val="0"/>
        <w:spacing w:line="600" w:lineRule="exact"/>
        <w:ind w:left="480" w:firstLineChars="200"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中国共产党天津市河东区委员会（本级）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150,528,241.47</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99.97%</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78,546,238.62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109.12%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：调整预算，动用往年结余，增加项目支出。</w:t>
      </w:r>
    </w:p>
    <w:p w:rsidR="009A79A9" w:rsidRDefault="0092346B">
      <w:pPr>
        <w:autoSpaceDE w:val="0"/>
        <w:autoSpaceDN w:val="0"/>
        <w:adjustRightInd w:val="0"/>
        <w:spacing w:line="600" w:lineRule="exact"/>
        <w:ind w:left="480" w:firstLineChars="200"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150,528,241.47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141,049,936.38</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93.70%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lastRenderedPageBreak/>
        <w:t>教育支出</w:t>
      </w:r>
      <w:r>
        <w:rPr>
          <w:rFonts w:ascii="Times New Roman" w:eastAsia="仿宋_GB2312" w:hAnsi="Times New Roman" w:cs="仿宋_GB2312" w:hint="eastAsia"/>
          <w:sz w:val="30"/>
          <w:szCs w:val="30"/>
        </w:rPr>
        <w:t>197,309.20</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0.13%</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6,196,852.30</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4.12%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084,143.59</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2.05%</w:t>
      </w:r>
      <w:r>
        <w:rPr>
          <w:rFonts w:ascii="Times New Roman" w:eastAsia="仿宋_GB2312" w:hAnsi="Times New Roman" w:cs="仿宋_GB2312" w:hint="eastAsia"/>
          <w:sz w:val="30"/>
          <w:szCs w:val="30"/>
        </w:rPr>
        <w:t>。</w:t>
      </w:r>
    </w:p>
    <w:p w:rsidR="009A79A9" w:rsidRDefault="0092346B">
      <w:pPr>
        <w:autoSpaceDE w:val="0"/>
        <w:autoSpaceDN w:val="0"/>
        <w:adjustRightInd w:val="0"/>
        <w:spacing w:line="600" w:lineRule="exact"/>
        <w:ind w:left="480" w:firstLineChars="200"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118,134,591.30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150,528,241.47</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127.42%</w:t>
      </w:r>
      <w:r>
        <w:rPr>
          <w:rFonts w:ascii="Times New Roman" w:eastAsia="仿宋_GB2312" w:hAnsi="Times New Roman" w:cs="仿宋_GB2312" w:hint="eastAsia"/>
          <w:kern w:val="0"/>
          <w:sz w:val="30"/>
          <w:szCs w:val="30"/>
        </w:rPr>
        <w:t>。其中：</w:t>
      </w:r>
    </w:p>
    <w:p w:rsidR="009A79A9" w:rsidRDefault="0092346B">
      <w:pPr>
        <w:autoSpaceDE w:val="0"/>
        <w:autoSpaceDN w:val="0"/>
        <w:adjustRightInd w:val="0"/>
        <w:spacing w:line="600" w:lineRule="exact"/>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一般公共服务支出（类）人大事务（款）行政运行（项）年初预算为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506,483.98</w:t>
      </w:r>
      <w:r>
        <w:rPr>
          <w:rFonts w:ascii="Times New Roman" w:eastAsia="仿宋_GB2312" w:hAnsi="Times New Roman" w:cs="仿宋_GB2312" w:hint="eastAsia"/>
          <w:sz w:val="30"/>
          <w:szCs w:val="30"/>
        </w:rPr>
        <w:t>元，决算数大于年初预算数的主要原因是调增预算，增加项目支出，主要用于河东年鉴</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年编审以及搬迁经费等；</w:t>
      </w:r>
      <w:r>
        <w:rPr>
          <w:rFonts w:ascii="Times New Roman" w:eastAsia="仿宋_GB2312" w:hAnsi="Times New Roman" w:cs="仿宋_GB2312" w:hint="eastAsia"/>
          <w:sz w:val="30"/>
          <w:szCs w:val="30"/>
        </w:rPr>
        <w:br/>
        <w:t>2.</w:t>
      </w:r>
      <w:r>
        <w:rPr>
          <w:rFonts w:ascii="Times New Roman" w:eastAsia="仿宋_GB2312" w:hAnsi="Times New Roman" w:cs="仿宋_GB2312" w:hint="eastAsia"/>
          <w:sz w:val="30"/>
          <w:szCs w:val="30"/>
        </w:rPr>
        <w:t>一般公共服务支出（类）档案事务（款）其他档案事务支出（项）年初预算为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，支出决算为</w:t>
      </w:r>
      <w:r>
        <w:rPr>
          <w:rFonts w:ascii="Times New Roman" w:eastAsia="仿宋_GB2312" w:hAnsi="Times New Roman" w:cs="仿宋_GB2312" w:hint="eastAsia"/>
          <w:sz w:val="30"/>
          <w:szCs w:val="30"/>
        </w:rPr>
        <w:t>5,920,000.00</w:t>
      </w:r>
      <w:r>
        <w:rPr>
          <w:rFonts w:ascii="Times New Roman" w:eastAsia="仿宋_GB2312" w:hAnsi="Times New Roman" w:cs="仿宋_GB2312" w:hint="eastAsia"/>
          <w:sz w:val="30"/>
          <w:szCs w:val="30"/>
        </w:rPr>
        <w:t>元，决算数大于年初预算数的主要原因是</w:t>
      </w:r>
      <w:r w:rsidR="00785F87">
        <w:rPr>
          <w:rFonts w:ascii="Times New Roman" w:eastAsia="仿宋_GB2312" w:hAnsi="Times New Roman" w:cs="仿宋_GB2312" w:hint="eastAsia"/>
          <w:sz w:val="30"/>
          <w:szCs w:val="30"/>
        </w:rPr>
        <w:t>增加项目支出，用于编制</w:t>
      </w:r>
      <w:r w:rsidR="00785F87">
        <w:rPr>
          <w:rFonts w:ascii="Times New Roman" w:eastAsia="仿宋_GB2312" w:hAnsi="Times New Roman" w:cs="仿宋_GB2312" w:hint="eastAsia"/>
          <w:sz w:val="30"/>
          <w:szCs w:val="30"/>
        </w:rPr>
        <w:t>2023</w:t>
      </w:r>
      <w:r w:rsidR="00785F87">
        <w:rPr>
          <w:rFonts w:ascii="Times New Roman" w:eastAsia="仿宋_GB2312" w:hAnsi="Times New Roman" w:cs="仿宋_GB2312" w:hint="eastAsia"/>
          <w:sz w:val="30"/>
          <w:szCs w:val="30"/>
        </w:rPr>
        <w:t>河东年鉴以及数字档案馆建设</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t>3.</w:t>
      </w:r>
      <w:r>
        <w:rPr>
          <w:rFonts w:ascii="Times New Roman" w:eastAsia="仿宋_GB2312" w:hAnsi="Times New Roman" w:cs="仿宋_GB2312" w:hint="eastAsia"/>
          <w:sz w:val="30"/>
          <w:szCs w:val="30"/>
        </w:rPr>
        <w:t>一般公共服务支出（类）党委办公厅（室）及相关机构事务（款）行政运行（项）年初预算为</w:t>
      </w:r>
      <w:r>
        <w:rPr>
          <w:rFonts w:ascii="Times New Roman" w:eastAsia="仿宋_GB2312" w:hAnsi="Times New Roman" w:cs="仿宋_GB2312" w:hint="eastAsia"/>
          <w:sz w:val="30"/>
          <w:szCs w:val="30"/>
        </w:rPr>
        <w:t>42,629,700.00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51,558,335.54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120.94%</w:t>
      </w:r>
      <w:r>
        <w:rPr>
          <w:rFonts w:ascii="Times New Roman" w:eastAsia="仿宋_GB2312" w:hAnsi="Times New Roman" w:cs="仿宋_GB2312" w:hint="eastAsia"/>
          <w:sz w:val="30"/>
          <w:szCs w:val="30"/>
        </w:rPr>
        <w:t>，决算数大于年初预算数的主要原因是人员增加，调增预算；</w:t>
      </w:r>
      <w:r>
        <w:rPr>
          <w:rFonts w:ascii="Times New Roman" w:eastAsia="仿宋_GB2312" w:hAnsi="Times New Roman" w:cs="仿宋_GB2312" w:hint="eastAsia"/>
          <w:sz w:val="30"/>
          <w:szCs w:val="30"/>
        </w:rPr>
        <w:br/>
        <w:t>4.</w:t>
      </w:r>
      <w:r>
        <w:rPr>
          <w:rFonts w:ascii="Times New Roman" w:eastAsia="仿宋_GB2312" w:hAnsi="Times New Roman" w:cs="仿宋_GB2312" w:hint="eastAsia"/>
          <w:sz w:val="30"/>
          <w:szCs w:val="30"/>
        </w:rPr>
        <w:t>一般公共服务支出（类）党委办公厅（室）及相关机构事务（款）其他党委办公厅（室）及相关机构事务支出（项）年初预算为</w:t>
      </w:r>
      <w:r>
        <w:rPr>
          <w:rFonts w:ascii="Times New Roman" w:eastAsia="仿宋_GB2312" w:hAnsi="Times New Roman" w:cs="仿宋_GB2312" w:hint="eastAsia"/>
          <w:sz w:val="30"/>
          <w:szCs w:val="30"/>
        </w:rPr>
        <w:lastRenderedPageBreak/>
        <w:t>15,433,771.3</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52,881,574.80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342.64%</w:t>
      </w:r>
      <w:r>
        <w:rPr>
          <w:rFonts w:ascii="Times New Roman" w:eastAsia="仿宋_GB2312" w:hAnsi="Times New Roman" w:cs="仿宋_GB2312" w:hint="eastAsia"/>
          <w:sz w:val="30"/>
          <w:szCs w:val="30"/>
        </w:rPr>
        <w:t>，决算数大于年初预算数的主要原因是区委办公室、区委研究室项目经费调增；</w:t>
      </w:r>
      <w:r>
        <w:rPr>
          <w:rFonts w:ascii="Times New Roman" w:eastAsia="仿宋_GB2312" w:hAnsi="Times New Roman" w:cs="仿宋_GB2312" w:hint="eastAsia"/>
          <w:sz w:val="30"/>
          <w:szCs w:val="30"/>
        </w:rPr>
        <w:br/>
        <w:t>5.</w:t>
      </w:r>
      <w:r>
        <w:rPr>
          <w:rFonts w:ascii="Times New Roman" w:eastAsia="仿宋_GB2312" w:hAnsi="Times New Roman" w:cs="仿宋_GB2312" w:hint="eastAsia"/>
          <w:sz w:val="30"/>
          <w:szCs w:val="30"/>
        </w:rPr>
        <w:t>一般公共服务支出（类）组织事务（款）其他组织事务支出（项）年初预算为</w:t>
      </w:r>
      <w:r>
        <w:rPr>
          <w:rFonts w:ascii="Times New Roman" w:eastAsia="仿宋_GB2312" w:hAnsi="Times New Roman" w:cs="仿宋_GB2312" w:hint="eastAsia"/>
          <w:sz w:val="30"/>
          <w:szCs w:val="30"/>
        </w:rPr>
        <w:t>27,582,820.00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6,113,897.76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22.17%</w:t>
      </w:r>
      <w:r>
        <w:rPr>
          <w:rFonts w:ascii="Times New Roman" w:eastAsia="仿宋_GB2312" w:hAnsi="Times New Roman" w:cs="仿宋_GB2312" w:hint="eastAsia"/>
          <w:sz w:val="30"/>
          <w:szCs w:val="30"/>
        </w:rPr>
        <w:t>，决算数小于年初预算数的主要原因是厉行节约，减少项目支出；</w:t>
      </w:r>
      <w:r>
        <w:rPr>
          <w:rFonts w:ascii="Times New Roman" w:eastAsia="仿宋_GB2312" w:hAnsi="Times New Roman" w:cs="仿宋_GB2312" w:hint="eastAsia"/>
          <w:sz w:val="30"/>
          <w:szCs w:val="30"/>
        </w:rPr>
        <w:br/>
        <w:t>6.</w:t>
      </w:r>
      <w:r>
        <w:rPr>
          <w:rFonts w:ascii="Times New Roman" w:eastAsia="仿宋_GB2312" w:hAnsi="Times New Roman" w:cs="仿宋_GB2312" w:hint="eastAsia"/>
          <w:sz w:val="30"/>
          <w:szCs w:val="30"/>
        </w:rPr>
        <w:t>一般公共服务支出（类）宣传事务（款）事业运行（项）年初预算为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8,700,000.00</w:t>
      </w:r>
      <w:r>
        <w:rPr>
          <w:rFonts w:ascii="Times New Roman" w:eastAsia="仿宋_GB2312" w:hAnsi="Times New Roman" w:cs="仿宋_GB2312" w:hint="eastAsia"/>
          <w:sz w:val="30"/>
          <w:szCs w:val="30"/>
        </w:rPr>
        <w:t>元，决算数大于年初预算数的主要</w:t>
      </w:r>
      <w:r>
        <w:rPr>
          <w:rFonts w:ascii="Times New Roman" w:eastAsia="仿宋_GB2312" w:hAnsi="Times New Roman" w:cs="仿宋_GB2312" w:hint="eastAsia"/>
          <w:sz w:val="30"/>
          <w:szCs w:val="30"/>
        </w:rPr>
        <w:t>原因是调增预算，用于河东区</w:t>
      </w:r>
      <w:proofErr w:type="gramStart"/>
      <w:r>
        <w:rPr>
          <w:rFonts w:ascii="Times New Roman" w:eastAsia="仿宋_GB2312" w:hAnsi="Times New Roman" w:cs="仿宋_GB2312" w:hint="eastAsia"/>
          <w:sz w:val="30"/>
          <w:szCs w:val="30"/>
        </w:rPr>
        <w:t>融媒体</w:t>
      </w:r>
      <w:proofErr w:type="gramEnd"/>
      <w:r>
        <w:rPr>
          <w:rFonts w:ascii="Times New Roman" w:eastAsia="仿宋_GB2312" w:hAnsi="Times New Roman" w:cs="仿宋_GB2312" w:hint="eastAsia"/>
          <w:sz w:val="30"/>
          <w:szCs w:val="30"/>
        </w:rPr>
        <w:t>中心人员经费保障；</w:t>
      </w:r>
      <w:r>
        <w:rPr>
          <w:rFonts w:ascii="Times New Roman" w:eastAsia="仿宋_GB2312" w:hAnsi="Times New Roman" w:cs="仿宋_GB2312" w:hint="eastAsia"/>
          <w:sz w:val="30"/>
          <w:szCs w:val="30"/>
        </w:rPr>
        <w:br/>
        <w:t>7.</w:t>
      </w:r>
      <w:r>
        <w:rPr>
          <w:rFonts w:ascii="Times New Roman" w:eastAsia="仿宋_GB2312" w:hAnsi="Times New Roman" w:cs="仿宋_GB2312" w:hint="eastAsia"/>
          <w:sz w:val="30"/>
          <w:szCs w:val="30"/>
        </w:rPr>
        <w:t>一般公共服务支出（类）宣传事务（款）其他宣传事务支出（项）年初预算为</w:t>
      </w:r>
      <w:r>
        <w:rPr>
          <w:rFonts w:ascii="Times New Roman" w:eastAsia="仿宋_GB2312" w:hAnsi="Times New Roman" w:cs="仿宋_GB2312" w:hint="eastAsia"/>
          <w:sz w:val="30"/>
          <w:szCs w:val="30"/>
        </w:rPr>
        <w:t>184,000.00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1,801,026.64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978.82%</w:t>
      </w:r>
      <w:r>
        <w:rPr>
          <w:rFonts w:ascii="Times New Roman" w:eastAsia="仿宋_GB2312" w:hAnsi="Times New Roman" w:cs="仿宋_GB2312" w:hint="eastAsia"/>
          <w:sz w:val="30"/>
          <w:szCs w:val="30"/>
        </w:rPr>
        <w:t>，决算数大于年初预算数的主要原因是调增项目经费，动用结余，主要用于宣传部开展五爱教育阵地建设、文明城区创建等相关工作；</w:t>
      </w:r>
      <w:r>
        <w:rPr>
          <w:rFonts w:ascii="Times New Roman" w:eastAsia="仿宋_GB2312" w:hAnsi="Times New Roman" w:cs="仿宋_GB2312" w:hint="eastAsia"/>
          <w:sz w:val="30"/>
          <w:szCs w:val="30"/>
        </w:rPr>
        <w:br/>
        <w:t>8.</w:t>
      </w:r>
      <w:r>
        <w:rPr>
          <w:rFonts w:ascii="Times New Roman" w:eastAsia="仿宋_GB2312" w:hAnsi="Times New Roman" w:cs="仿宋_GB2312" w:hint="eastAsia"/>
          <w:sz w:val="30"/>
          <w:szCs w:val="30"/>
        </w:rPr>
        <w:t>一般公共服务支出（类）统战事务（款）其他统战事务支出（项）年初预算为</w:t>
      </w:r>
      <w:r>
        <w:rPr>
          <w:rFonts w:ascii="Times New Roman" w:eastAsia="仿宋_GB2312" w:hAnsi="Times New Roman" w:cs="仿宋_GB2312" w:hint="eastAsia"/>
          <w:sz w:val="30"/>
          <w:szCs w:val="30"/>
        </w:rPr>
        <w:t>313,500.00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594,888.80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189.76%</w:t>
      </w:r>
      <w:r>
        <w:rPr>
          <w:rFonts w:ascii="Times New Roman" w:eastAsia="仿宋_GB2312" w:hAnsi="Times New Roman" w:cs="仿宋_GB2312" w:hint="eastAsia"/>
          <w:sz w:val="30"/>
          <w:szCs w:val="30"/>
        </w:rPr>
        <w:t>，决算数大于年初预算</w:t>
      </w:r>
      <w:r>
        <w:rPr>
          <w:rFonts w:ascii="Times New Roman" w:eastAsia="仿宋_GB2312" w:hAnsi="Times New Roman" w:cs="仿宋_GB2312" w:hint="eastAsia"/>
          <w:sz w:val="30"/>
          <w:szCs w:val="30"/>
        </w:rPr>
        <w:t>数的主要原因是调增项目经费，主要用于统战部开展宗教活动场所专项经费以及</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年春节慰问党外人士等相关工作；</w:t>
      </w:r>
      <w:r>
        <w:rPr>
          <w:rFonts w:ascii="Times New Roman" w:eastAsia="仿宋_GB2312" w:hAnsi="Times New Roman" w:cs="仿宋_GB2312" w:hint="eastAsia"/>
          <w:sz w:val="30"/>
          <w:szCs w:val="30"/>
        </w:rPr>
        <w:br/>
        <w:t>9.</w:t>
      </w:r>
      <w:r>
        <w:rPr>
          <w:rFonts w:ascii="Times New Roman" w:eastAsia="仿宋_GB2312" w:hAnsi="Times New Roman" w:cs="仿宋_GB2312" w:hint="eastAsia"/>
          <w:sz w:val="30"/>
          <w:szCs w:val="30"/>
        </w:rPr>
        <w:t>一般公共服务支出（类）其他共产党事务支出（款）其他共产党</w:t>
      </w:r>
      <w:r>
        <w:rPr>
          <w:rFonts w:ascii="Times New Roman" w:eastAsia="仿宋_GB2312" w:hAnsi="Times New Roman" w:cs="仿宋_GB2312" w:hint="eastAsia"/>
          <w:sz w:val="30"/>
          <w:szCs w:val="30"/>
        </w:rPr>
        <w:lastRenderedPageBreak/>
        <w:t>事务支出（项）年初预算为</w:t>
      </w:r>
      <w:r>
        <w:rPr>
          <w:rFonts w:ascii="Times New Roman" w:eastAsia="仿宋_GB2312" w:hAnsi="Times New Roman" w:cs="仿宋_GB2312" w:hint="eastAsia"/>
          <w:sz w:val="30"/>
          <w:szCs w:val="30"/>
        </w:rPr>
        <w:t>12,000,000.00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12,473,728.86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103.95%</w:t>
      </w:r>
      <w:r>
        <w:rPr>
          <w:rFonts w:ascii="Times New Roman" w:eastAsia="仿宋_GB2312" w:hAnsi="Times New Roman" w:cs="仿宋_GB2312" w:hint="eastAsia"/>
          <w:sz w:val="30"/>
          <w:szCs w:val="30"/>
        </w:rPr>
        <w:t>，决算数大于年初预算数的主要原因是调增项目经费，动用结余，主要为编办办公经费，政法</w:t>
      </w:r>
      <w:proofErr w:type="gramStart"/>
      <w:r>
        <w:rPr>
          <w:rFonts w:ascii="Times New Roman" w:eastAsia="仿宋_GB2312" w:hAnsi="Times New Roman" w:cs="仿宋_GB2312" w:hint="eastAsia"/>
          <w:sz w:val="30"/>
          <w:szCs w:val="30"/>
        </w:rPr>
        <w:t>委项目</w:t>
      </w:r>
      <w:proofErr w:type="gramEnd"/>
      <w:r>
        <w:rPr>
          <w:rFonts w:ascii="Times New Roman" w:eastAsia="仿宋_GB2312" w:hAnsi="Times New Roman" w:cs="仿宋_GB2312" w:hint="eastAsia"/>
          <w:sz w:val="30"/>
          <w:szCs w:val="30"/>
        </w:rPr>
        <w:t>经费；</w:t>
      </w:r>
      <w:r>
        <w:rPr>
          <w:rFonts w:ascii="Times New Roman" w:eastAsia="仿宋_GB2312" w:hAnsi="Times New Roman" w:cs="仿宋_GB2312" w:hint="eastAsia"/>
          <w:sz w:val="30"/>
          <w:szCs w:val="30"/>
        </w:rPr>
        <w:br/>
        <w:t>10.</w:t>
      </w:r>
      <w:r>
        <w:rPr>
          <w:rFonts w:ascii="Times New Roman" w:eastAsia="仿宋_GB2312" w:hAnsi="Times New Roman" w:cs="仿宋_GB2312" w:hint="eastAsia"/>
          <w:sz w:val="30"/>
          <w:szCs w:val="30"/>
        </w:rPr>
        <w:t>一般公共服务支出（类）</w:t>
      </w:r>
      <w:proofErr w:type="gramStart"/>
      <w:r>
        <w:rPr>
          <w:rFonts w:ascii="Times New Roman" w:eastAsia="仿宋_GB2312" w:hAnsi="Times New Roman" w:cs="仿宋_GB2312" w:hint="eastAsia"/>
          <w:sz w:val="30"/>
          <w:szCs w:val="30"/>
        </w:rPr>
        <w:t>网信事务</w:t>
      </w:r>
      <w:proofErr w:type="gramEnd"/>
      <w:r>
        <w:rPr>
          <w:rFonts w:ascii="Times New Roman" w:eastAsia="仿宋_GB2312" w:hAnsi="Times New Roman" w:cs="仿宋_GB2312" w:hint="eastAsia"/>
          <w:sz w:val="30"/>
          <w:szCs w:val="30"/>
        </w:rPr>
        <w:t>（款）其他</w:t>
      </w:r>
      <w:proofErr w:type="gramStart"/>
      <w:r>
        <w:rPr>
          <w:rFonts w:ascii="Times New Roman" w:eastAsia="仿宋_GB2312" w:hAnsi="Times New Roman" w:cs="仿宋_GB2312" w:hint="eastAsia"/>
          <w:sz w:val="30"/>
          <w:szCs w:val="30"/>
        </w:rPr>
        <w:t>网信事务</w:t>
      </w:r>
      <w:proofErr w:type="gramEnd"/>
      <w:r>
        <w:rPr>
          <w:rFonts w:ascii="Times New Roman" w:eastAsia="仿宋_GB2312" w:hAnsi="Times New Roman" w:cs="仿宋_GB2312" w:hint="eastAsia"/>
          <w:sz w:val="30"/>
          <w:szCs w:val="30"/>
        </w:rPr>
        <w:t>支出（项）年初预算为</w:t>
      </w:r>
      <w:r>
        <w:rPr>
          <w:rFonts w:ascii="Times New Roman" w:eastAsia="仿宋_GB2312" w:hAnsi="Times New Roman" w:cs="仿宋_GB2312" w:hint="eastAsia"/>
          <w:sz w:val="30"/>
          <w:szCs w:val="30"/>
        </w:rPr>
        <w:t>10,760,000.00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500,0</w:t>
      </w:r>
      <w:r>
        <w:rPr>
          <w:rFonts w:ascii="Times New Roman" w:eastAsia="仿宋_GB2312" w:hAnsi="Times New Roman" w:cs="仿宋_GB2312" w:hint="eastAsia"/>
          <w:sz w:val="30"/>
          <w:szCs w:val="30"/>
        </w:rPr>
        <w:t>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4.65%</w:t>
      </w:r>
      <w:r>
        <w:rPr>
          <w:rFonts w:ascii="Times New Roman" w:eastAsia="仿宋_GB2312" w:hAnsi="Times New Roman" w:cs="仿宋_GB2312" w:hint="eastAsia"/>
          <w:sz w:val="30"/>
          <w:szCs w:val="30"/>
        </w:rPr>
        <w:t>，决算数小于年初预算数的主要原因是厉行节约，减少项目支出；</w:t>
      </w:r>
    </w:p>
    <w:p w:rsidR="009A79A9" w:rsidRDefault="0092346B">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教育支出（类）进修及培训（款）其他进修及培训（项）年初预算为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197,309.20</w:t>
      </w:r>
      <w:r>
        <w:rPr>
          <w:rFonts w:ascii="Times New Roman" w:eastAsia="仿宋_GB2312" w:hAnsi="Times New Roman" w:cs="仿宋_GB2312" w:hint="eastAsia"/>
          <w:sz w:val="30"/>
          <w:szCs w:val="30"/>
        </w:rPr>
        <w:t>元，决算数大于年初预算数的主要原因是调增项目经费，主要用于组织部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年开展干部教育培训活动；</w:t>
      </w:r>
      <w:r>
        <w:rPr>
          <w:rFonts w:ascii="Times New Roman" w:eastAsia="仿宋_GB2312" w:hAnsi="Times New Roman" w:cs="仿宋_GB2312" w:hint="eastAsia"/>
          <w:sz w:val="30"/>
          <w:szCs w:val="30"/>
        </w:rPr>
        <w:br/>
        <w:t>12.</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4,102,600.00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4,131,235.23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决算数大于年初预算数的主要原因是人员增加，调增预算；</w:t>
      </w:r>
      <w:r>
        <w:rPr>
          <w:rFonts w:ascii="Times New Roman" w:eastAsia="仿宋_GB2312" w:hAnsi="Times New Roman" w:cs="仿宋_GB2312" w:hint="eastAsia"/>
          <w:sz w:val="30"/>
          <w:szCs w:val="30"/>
        </w:rPr>
        <w:br/>
        <w:t>13.</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2,051,300.00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2,065,617.07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100.7%</w:t>
      </w:r>
      <w:r>
        <w:rPr>
          <w:rFonts w:ascii="Times New Roman" w:eastAsia="仿宋_GB2312" w:hAnsi="Times New Roman" w:cs="仿宋_GB2312" w:hint="eastAsia"/>
          <w:sz w:val="30"/>
          <w:szCs w:val="30"/>
        </w:rPr>
        <w:t>，决算数大于年初预算数的主要原因是人员增加，调增预算；</w:t>
      </w:r>
      <w:r>
        <w:rPr>
          <w:rFonts w:ascii="Times New Roman" w:eastAsia="仿宋_GB2312" w:hAnsi="Times New Roman" w:cs="仿宋_GB2312" w:hint="eastAsia"/>
          <w:sz w:val="30"/>
          <w:szCs w:val="30"/>
        </w:rPr>
        <w:br/>
        <w:t>14.</w:t>
      </w:r>
      <w:r>
        <w:rPr>
          <w:rFonts w:ascii="Times New Roman" w:eastAsia="仿宋_GB2312" w:hAnsi="Times New Roman" w:cs="仿宋_GB2312" w:hint="eastAsia"/>
          <w:sz w:val="30"/>
          <w:szCs w:val="30"/>
        </w:rPr>
        <w:t>卫生健康支出（类）行政事业单位医疗（款）行政单位医疗（项）</w:t>
      </w:r>
      <w:r>
        <w:rPr>
          <w:rFonts w:ascii="Times New Roman" w:eastAsia="仿宋_GB2312" w:hAnsi="Times New Roman" w:cs="仿宋_GB2312" w:hint="eastAsia"/>
          <w:sz w:val="30"/>
          <w:szCs w:val="30"/>
        </w:rPr>
        <w:lastRenderedPageBreak/>
        <w:t>年初预算为</w:t>
      </w:r>
      <w:r>
        <w:rPr>
          <w:rFonts w:ascii="Times New Roman" w:eastAsia="仿宋_GB2312" w:hAnsi="Times New Roman" w:cs="仿宋_GB2312" w:hint="eastAsia"/>
          <w:sz w:val="30"/>
          <w:szCs w:val="30"/>
        </w:rPr>
        <w:t>2,564,100.00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2,568,979.52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100.19%</w:t>
      </w:r>
      <w:r>
        <w:rPr>
          <w:rFonts w:ascii="Times New Roman" w:eastAsia="仿宋_GB2312" w:hAnsi="Times New Roman" w:cs="仿宋_GB2312" w:hint="eastAsia"/>
          <w:sz w:val="30"/>
          <w:szCs w:val="30"/>
        </w:rPr>
        <w:t>，决算数大于年初预算数的主要原因是人员增加</w:t>
      </w:r>
      <w:r>
        <w:rPr>
          <w:rFonts w:ascii="Times New Roman" w:eastAsia="仿宋_GB2312" w:hAnsi="Times New Roman" w:cs="仿宋_GB2312" w:hint="eastAsia"/>
          <w:sz w:val="30"/>
          <w:szCs w:val="30"/>
        </w:rPr>
        <w:t>，调增预算；</w:t>
      </w:r>
      <w:r>
        <w:rPr>
          <w:rFonts w:ascii="Times New Roman" w:eastAsia="仿宋_GB2312" w:hAnsi="Times New Roman" w:cs="仿宋_GB2312" w:hint="eastAsia"/>
          <w:sz w:val="30"/>
          <w:szCs w:val="30"/>
        </w:rPr>
        <w:br/>
        <w:t>15.</w:t>
      </w:r>
      <w:r>
        <w:rPr>
          <w:rFonts w:ascii="Times New Roman" w:eastAsia="仿宋_GB2312" w:hAnsi="Times New Roman" w:cs="仿宋_GB2312" w:hint="eastAsia"/>
          <w:sz w:val="30"/>
          <w:szCs w:val="30"/>
        </w:rPr>
        <w:t>卫生健康支出（类）行政事业单位医疗（款）公务员医疗补助（项）年初预算为</w:t>
      </w:r>
      <w:r w:rsidR="005F34FF">
        <w:rPr>
          <w:rFonts w:ascii="Times New Roman" w:eastAsia="仿宋_GB2312" w:hAnsi="Times New Roman" w:cs="仿宋_GB2312" w:hint="eastAsia"/>
          <w:sz w:val="30"/>
          <w:szCs w:val="30"/>
        </w:rPr>
        <w:t>512800.00</w:t>
      </w:r>
      <w:r>
        <w:rPr>
          <w:rFonts w:ascii="Times New Roman" w:eastAsia="仿宋_GB2312" w:hAnsi="Times New Roman" w:cs="仿宋_GB2312" w:hint="eastAsia"/>
          <w:sz w:val="30"/>
          <w:szCs w:val="30"/>
        </w:rPr>
        <w:t>元，支出决算为</w:t>
      </w:r>
      <w:r w:rsidR="005F34FF">
        <w:rPr>
          <w:rFonts w:ascii="Times New Roman" w:eastAsia="仿宋_GB2312" w:hAnsi="Times New Roman" w:cs="仿宋_GB2312" w:hint="eastAsia"/>
          <w:sz w:val="30"/>
          <w:szCs w:val="30"/>
        </w:rPr>
        <w:t>515164.07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sidR="005F34FF">
        <w:rPr>
          <w:rFonts w:ascii="Times New Roman" w:eastAsia="仿宋_GB2312" w:hAnsi="Times New Roman" w:cs="仿宋_GB2312" w:hint="eastAsia"/>
          <w:sz w:val="30"/>
          <w:szCs w:val="30"/>
        </w:rPr>
        <w:t>46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，决算数大于年初预算数的主要原因是人员增加，调增预算。</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中国共产党天津市河东区委员会（本级）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69,716,737.43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7,163,934.11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人员增加，调增预算。</w:t>
      </w:r>
      <w:r>
        <w:rPr>
          <w:rFonts w:ascii="Times New Roman" w:eastAsia="仿宋_GB2312" w:hAnsi="Times New Roman" w:cs="仿宋_GB2312" w:hint="eastAsia"/>
          <w:kern w:val="0"/>
          <w:sz w:val="30"/>
          <w:szCs w:val="30"/>
        </w:rPr>
        <w:t>其中：</w:t>
      </w:r>
    </w:p>
    <w:p w:rsidR="009A79A9" w:rsidRDefault="0092346B">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67,03</w:t>
      </w:r>
      <w:r>
        <w:rPr>
          <w:rFonts w:ascii="Times New Roman" w:eastAsia="仿宋_GB2312" w:hAnsi="Times New Roman" w:cs="Times New Roman" w:hint="eastAsia"/>
          <w:sz w:val="30"/>
          <w:szCs w:val="30"/>
        </w:rPr>
        <w:t>7,639.02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退休费、抚恤金、奖励金、其他对个人和家庭的补助。</w:t>
      </w:r>
    </w:p>
    <w:p w:rsidR="009A79A9" w:rsidRDefault="0092346B">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2,679,098.41</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办公费、印刷费、手续费、邮电费、差旅费、维修（护）费、劳务费、委托业务费、工会经费、福利费、其他交通费用、其他商品和服务支出、办公设备购置。</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9A79A9" w:rsidRDefault="0092346B">
      <w:pPr>
        <w:autoSpaceDE w:val="0"/>
        <w:autoSpaceDN w:val="0"/>
        <w:adjustRightInd w:val="0"/>
        <w:spacing w:line="600" w:lineRule="exact"/>
        <w:ind w:firstLineChars="200"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中国共产党天津市河东区委员会（本级）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r>
        <w:rPr>
          <w:rFonts w:ascii="Times New Roman" w:eastAsia="仿宋_GB2312" w:hAnsi="Times New Roman" w:cs="仿宋_GB2312" w:hint="eastAsia"/>
          <w:sz w:val="30"/>
          <w:szCs w:val="30"/>
        </w:rPr>
        <w:t>无政府性基</w:t>
      </w:r>
      <w:r>
        <w:rPr>
          <w:rFonts w:ascii="Times New Roman" w:eastAsia="仿宋_GB2312" w:hAnsi="Times New Roman" w:cs="仿宋_GB2312" w:hint="eastAsia"/>
          <w:sz w:val="30"/>
          <w:szCs w:val="30"/>
        </w:rPr>
        <w:lastRenderedPageBreak/>
        <w:t>金预算财政拨款收入、支出和结转结余。</w:t>
      </w:r>
      <w:r>
        <w:rPr>
          <w:rFonts w:ascii="Times New Roman" w:eastAsia="仿宋_GB2312" w:hAnsi="Times New Roman" w:cs="仿宋_GB2312" w:hint="eastAsia"/>
          <w:sz w:val="30"/>
          <w:szCs w:val="30"/>
        </w:rPr>
        <w:tab/>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中国共产党天津市河东区委员会（本级）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9A79A9" w:rsidRDefault="0092346B">
      <w:pPr>
        <w:autoSpaceDE w:val="0"/>
        <w:autoSpaceDN w:val="0"/>
        <w:adjustRightInd w:val="0"/>
        <w:spacing w:line="600" w:lineRule="exact"/>
        <w:ind w:firstLineChars="200"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9A79A9" w:rsidRDefault="0092346B">
      <w:pPr>
        <w:autoSpaceDE w:val="0"/>
        <w:autoSpaceDN w:val="0"/>
        <w:adjustRightInd w:val="0"/>
        <w:spacing w:line="60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本年度未用财政拨款经费列支因公出国（境）费、公务用车购置费、公务用车运行维护费、公务接待费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本年度未用财政拨款经费列支因公出国（境）费、公务用车购置费、公务用车运行维护费、公务接待费。</w:t>
      </w:r>
    </w:p>
    <w:p w:rsidR="009A79A9" w:rsidRDefault="0092346B">
      <w:pPr>
        <w:autoSpaceDE w:val="0"/>
        <w:autoSpaceDN w:val="0"/>
        <w:adjustRightInd w:val="0"/>
        <w:spacing w:line="600" w:lineRule="exact"/>
        <w:ind w:firstLineChars="200"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lastRenderedPageBreak/>
        <w:t>的主要原因是：</w:t>
      </w:r>
      <w:r>
        <w:rPr>
          <w:rFonts w:ascii="Times New Roman" w:eastAsia="仿宋_GB2312" w:hAnsi="Times New Roman" w:cs="仿宋_GB2312" w:hint="eastAsia"/>
          <w:sz w:val="30"/>
          <w:szCs w:val="30"/>
        </w:rPr>
        <w:t>本年度未用财政拨款经费列支公务用车购置费、公务用车运行维护费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本年度未用财政拨款经费列支公务用车购置费、公务用车运行维护费。</w:t>
      </w:r>
      <w:r>
        <w:rPr>
          <w:rFonts w:ascii="Times New Roman" w:eastAsia="仿宋_GB2312" w:hAnsi="Times New Roman" w:cs="仿宋_GB2312" w:hint="eastAsia"/>
          <w:kern w:val="0"/>
          <w:sz w:val="30"/>
          <w:szCs w:val="30"/>
        </w:rPr>
        <w:t>其中：</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A79A9" w:rsidRDefault="0092346B">
      <w:pPr>
        <w:autoSpaceDE w:val="0"/>
        <w:autoSpaceDN w:val="0"/>
        <w:adjustRightInd w:val="0"/>
        <w:spacing w:line="600" w:lineRule="exact"/>
        <w:ind w:firstLineChars="200" w:firstLine="602"/>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中国共产党天津市河东区委员会（本级）</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2,679,098.41</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236,349.67</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8.11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厉行节约，缩减经费开支。</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9A79A9" w:rsidRDefault="0092346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中国共产党天津市河东区委员会（本级）</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8,465,134.00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86,134.00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8,379,000.00</w:t>
      </w:r>
      <w:r>
        <w:rPr>
          <w:rFonts w:ascii="Times New Roman" w:eastAsia="仿宋_GB2312" w:hAnsi="Times New Roman" w:cs="仿宋_GB2312" w:hint="eastAsia"/>
          <w:color w:val="000000"/>
          <w:kern w:val="0"/>
          <w:sz w:val="30"/>
          <w:szCs w:val="30"/>
        </w:rPr>
        <w:t>元。</w:t>
      </w:r>
      <w:r w:rsidR="009A79A9" w:rsidRPr="009A79A9">
        <w:rPr>
          <w:rFonts w:ascii="Times New Roman" w:eastAsia="仿宋_GB2312" w:hAnsi="Times New Roman" w:cs="仿宋_GB2312"/>
          <w:color w:val="000000"/>
          <w:kern w:val="0"/>
          <w:sz w:val="30"/>
          <w:szCs w:val="30"/>
        </w:rPr>
        <w:object w:dxaOrig="8640" w:dyaOrig="10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01.75pt" o:ole="">
            <v:imagedata r:id="rId6" o:title=""/>
          </v:shape>
          <o:OLEObject Type="Embed" ProgID="Word.Document.12" ShapeID="_x0000_i1025" DrawAspect="Content" ObjectID="_1785847140" r:id="rId7"/>
        </w:objec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中国共产党天津市河东区委员会（本级）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根据预算绩效管理要求，中国共产党天津市河东区委员会（本级）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48</w:t>
      </w:r>
      <w:r>
        <w:rPr>
          <w:rFonts w:ascii="Times New Roman" w:eastAsia="仿宋_GB2312" w:hAnsi="Times New Roman" w:cs="仿宋_GB2312" w:hint="eastAsia"/>
          <w:sz w:val="30"/>
          <w:szCs w:val="30"/>
        </w:rPr>
        <w:t>个区级项目开展绩效自评，涉及金额</w:t>
      </w:r>
      <w:r>
        <w:rPr>
          <w:rFonts w:ascii="Times New Roman" w:eastAsia="仿宋_GB2312" w:hAnsi="Times New Roman" w:cs="仿宋_GB2312" w:hint="eastAsia"/>
          <w:sz w:val="30"/>
          <w:szCs w:val="30"/>
        </w:rPr>
        <w:t>37,</w:t>
      </w:r>
      <w:bookmarkStart w:id="0" w:name="_GoBack"/>
      <w:bookmarkEnd w:id="0"/>
      <w:r>
        <w:rPr>
          <w:rFonts w:ascii="Times New Roman" w:eastAsia="仿宋_GB2312" w:hAnsi="Times New Roman" w:cs="仿宋_GB2312" w:hint="eastAsia"/>
          <w:sz w:val="30"/>
          <w:szCs w:val="30"/>
        </w:rPr>
        <w:t>128,609.10</w:t>
      </w:r>
      <w:r>
        <w:rPr>
          <w:rFonts w:ascii="Times New Roman" w:eastAsia="仿宋_GB2312" w:hAnsi="Times New Roman" w:cs="仿宋_GB2312" w:hint="eastAsia"/>
          <w:sz w:val="30"/>
          <w:szCs w:val="30"/>
        </w:rPr>
        <w:t>元，自评结果已随部门决算一并公开。</w:t>
      </w:r>
    </w:p>
    <w:p w:rsidR="009A79A9" w:rsidRDefault="0092346B">
      <w:pPr>
        <w:keepNext/>
        <w:keepLines/>
        <w:autoSpaceDE w:val="0"/>
        <w:autoSpaceDN w:val="0"/>
        <w:adjustRightInd w:val="0"/>
        <w:spacing w:line="600" w:lineRule="exact"/>
        <w:ind w:firstLineChars="200"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中国共产党天津市河东区委员会（本级）不属于乡、镇、</w:t>
      </w:r>
      <w:proofErr w:type="gramStart"/>
      <w:r>
        <w:rPr>
          <w:rFonts w:ascii="Times New Roman" w:eastAsia="仿宋_GB2312" w:hAnsi="Times New Roman" w:cs="仿宋_GB2312" w:hint="eastAsia"/>
          <w:sz w:val="30"/>
          <w:szCs w:val="30"/>
        </w:rPr>
        <w:t>街级</w:t>
      </w:r>
      <w:r>
        <w:rPr>
          <w:rFonts w:ascii="Times New Roman" w:eastAsia="仿宋_GB2312" w:hAnsi="Times New Roman" w:cs="仿宋_GB2312" w:hint="eastAsia"/>
          <w:sz w:val="30"/>
          <w:szCs w:val="30"/>
        </w:rPr>
        <w:lastRenderedPageBreak/>
        <w:t>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9A79A9" w:rsidRDefault="0092346B">
      <w:pPr>
        <w:autoSpaceDE w:val="0"/>
        <w:autoSpaceDN w:val="0"/>
        <w:adjustRightInd w:val="0"/>
        <w:spacing w:line="600" w:lineRule="exact"/>
        <w:ind w:firstLineChars="200" w:firstLine="602"/>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9A79A9" w:rsidRDefault="0092346B">
      <w:pPr>
        <w:keepNext/>
        <w:keepLines/>
        <w:autoSpaceDE w:val="0"/>
        <w:autoSpaceDN w:val="0"/>
        <w:adjustRightInd w:val="0"/>
        <w:spacing w:line="600" w:lineRule="exact"/>
        <w:ind w:firstLineChars="200" w:firstLine="880"/>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9A79A9" w:rsidRDefault="009A79A9">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9A79A9" w:rsidRDefault="0092346B">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A79A9" w:rsidRDefault="0092346B">
      <w:pPr>
        <w:autoSpaceDE w:val="0"/>
        <w:autoSpaceDN w:val="0"/>
        <w:adjustRightInd w:val="0"/>
        <w:spacing w:line="600" w:lineRule="exact"/>
        <w:ind w:firstLineChars="200"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w:t>
      </w:r>
      <w:r>
        <w:rPr>
          <w:rFonts w:ascii="Times New Roman" w:eastAsia="仿宋_GB2312" w:hAnsi="Times New Roman" w:cs="仿宋_GB2312" w:hint="eastAsia"/>
          <w:kern w:val="0"/>
          <w:sz w:val="30"/>
          <w:szCs w:val="30"/>
        </w:rPr>
        <w:t>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9A79A9" w:rsidSect="009A79A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355" w:rsidRDefault="003E1355" w:rsidP="003E1355">
      <w:r>
        <w:separator/>
      </w:r>
    </w:p>
  </w:endnote>
  <w:endnote w:type="continuationSeparator" w:id="1">
    <w:p w:rsidR="003E1355" w:rsidRDefault="003E1355" w:rsidP="003E1355">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355" w:rsidRDefault="003E1355" w:rsidP="003E1355">
      <w:r>
        <w:separator/>
      </w:r>
    </w:p>
  </w:footnote>
  <w:footnote w:type="continuationSeparator" w:id="1">
    <w:p w:rsidR="003E1355" w:rsidRDefault="003E1355" w:rsidP="003E1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NiM2QzYTg4YzViMGYwNmFkYzE4MWMwZjIwNDM3Mm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81309"/>
    <w:rsid w:val="001A0E4F"/>
    <w:rsid w:val="001A4457"/>
    <w:rsid w:val="001B5C3C"/>
    <w:rsid w:val="001C0399"/>
    <w:rsid w:val="001D587E"/>
    <w:rsid w:val="001F22D5"/>
    <w:rsid w:val="002124F6"/>
    <w:rsid w:val="00264B59"/>
    <w:rsid w:val="002A4997"/>
    <w:rsid w:val="002C569A"/>
    <w:rsid w:val="002E6086"/>
    <w:rsid w:val="002F4834"/>
    <w:rsid w:val="00302490"/>
    <w:rsid w:val="003227B2"/>
    <w:rsid w:val="003536BE"/>
    <w:rsid w:val="0036535E"/>
    <w:rsid w:val="003B25FB"/>
    <w:rsid w:val="003E1355"/>
    <w:rsid w:val="00471D9F"/>
    <w:rsid w:val="004A482F"/>
    <w:rsid w:val="004F39BF"/>
    <w:rsid w:val="005062D7"/>
    <w:rsid w:val="005175E6"/>
    <w:rsid w:val="00525157"/>
    <w:rsid w:val="005349A2"/>
    <w:rsid w:val="00575537"/>
    <w:rsid w:val="005A1B92"/>
    <w:rsid w:val="005D1367"/>
    <w:rsid w:val="005D3F56"/>
    <w:rsid w:val="005F34FF"/>
    <w:rsid w:val="00654D17"/>
    <w:rsid w:val="006623EC"/>
    <w:rsid w:val="006A094D"/>
    <w:rsid w:val="006D2409"/>
    <w:rsid w:val="006D7C82"/>
    <w:rsid w:val="006E65DB"/>
    <w:rsid w:val="006F7314"/>
    <w:rsid w:val="00730B6A"/>
    <w:rsid w:val="00776FF3"/>
    <w:rsid w:val="0078156E"/>
    <w:rsid w:val="00785F87"/>
    <w:rsid w:val="00786E74"/>
    <w:rsid w:val="007D1285"/>
    <w:rsid w:val="007E49E1"/>
    <w:rsid w:val="007F6DA7"/>
    <w:rsid w:val="008174D5"/>
    <w:rsid w:val="00885126"/>
    <w:rsid w:val="0089698B"/>
    <w:rsid w:val="008B0B5F"/>
    <w:rsid w:val="008D48A9"/>
    <w:rsid w:val="0092346B"/>
    <w:rsid w:val="00941A30"/>
    <w:rsid w:val="00962C7F"/>
    <w:rsid w:val="00977DCC"/>
    <w:rsid w:val="009820CF"/>
    <w:rsid w:val="00982A8B"/>
    <w:rsid w:val="009A79A9"/>
    <w:rsid w:val="009A7ED3"/>
    <w:rsid w:val="009B2730"/>
    <w:rsid w:val="009D74D7"/>
    <w:rsid w:val="00A01F30"/>
    <w:rsid w:val="00A048C1"/>
    <w:rsid w:val="00A57AE7"/>
    <w:rsid w:val="00A63093"/>
    <w:rsid w:val="00A94B2B"/>
    <w:rsid w:val="00AF71AE"/>
    <w:rsid w:val="00B33C70"/>
    <w:rsid w:val="00B75228"/>
    <w:rsid w:val="00B811F1"/>
    <w:rsid w:val="00B81B9F"/>
    <w:rsid w:val="00B9402C"/>
    <w:rsid w:val="00BB6165"/>
    <w:rsid w:val="00BC763A"/>
    <w:rsid w:val="00BC7D6F"/>
    <w:rsid w:val="00BD3CAC"/>
    <w:rsid w:val="00BF697A"/>
    <w:rsid w:val="00C52E77"/>
    <w:rsid w:val="00C65A44"/>
    <w:rsid w:val="00C76AC3"/>
    <w:rsid w:val="00C83EB4"/>
    <w:rsid w:val="00D4505A"/>
    <w:rsid w:val="00D473B8"/>
    <w:rsid w:val="00D65B41"/>
    <w:rsid w:val="00DC3234"/>
    <w:rsid w:val="00DC3CD0"/>
    <w:rsid w:val="00DD60B5"/>
    <w:rsid w:val="00E7602B"/>
    <w:rsid w:val="00E964B2"/>
    <w:rsid w:val="00EA6549"/>
    <w:rsid w:val="00F0079F"/>
    <w:rsid w:val="00F007FE"/>
    <w:rsid w:val="00FA5B7E"/>
    <w:rsid w:val="017D4A3B"/>
    <w:rsid w:val="01A10E80"/>
    <w:rsid w:val="01CE3C6C"/>
    <w:rsid w:val="029D518A"/>
    <w:rsid w:val="03311B3F"/>
    <w:rsid w:val="03901927"/>
    <w:rsid w:val="05CA0C3D"/>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1946C21"/>
    <w:rsid w:val="1221675E"/>
    <w:rsid w:val="12C34799"/>
    <w:rsid w:val="12D93FBD"/>
    <w:rsid w:val="13463246"/>
    <w:rsid w:val="13EB4E9F"/>
    <w:rsid w:val="142D4C1F"/>
    <w:rsid w:val="15F1161D"/>
    <w:rsid w:val="161D1413"/>
    <w:rsid w:val="1666200B"/>
    <w:rsid w:val="16C5644A"/>
    <w:rsid w:val="16CE6C64"/>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5E61B6"/>
    <w:rsid w:val="5CD612EB"/>
    <w:rsid w:val="5D032E6E"/>
    <w:rsid w:val="5DC66F7C"/>
    <w:rsid w:val="5DFB2606"/>
    <w:rsid w:val="5E015742"/>
    <w:rsid w:val="5EB1144C"/>
    <w:rsid w:val="5EF37781"/>
    <w:rsid w:val="5F6D7131"/>
    <w:rsid w:val="5F701E2A"/>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545012"/>
    <w:rsid w:val="708C6A78"/>
    <w:rsid w:val="70E84C6C"/>
    <w:rsid w:val="70FE35D3"/>
    <w:rsid w:val="71600CA6"/>
    <w:rsid w:val="7260119C"/>
    <w:rsid w:val="72701CEB"/>
    <w:rsid w:val="72B3615B"/>
    <w:rsid w:val="73724CC1"/>
    <w:rsid w:val="7455465F"/>
    <w:rsid w:val="75AB44BA"/>
    <w:rsid w:val="78B22A84"/>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A9"/>
    <w:pPr>
      <w:widowControl w:val="0"/>
      <w:jc w:val="both"/>
    </w:pPr>
    <w:rPr>
      <w:kern w:val="2"/>
      <w:sz w:val="21"/>
      <w:szCs w:val="22"/>
    </w:rPr>
  </w:style>
  <w:style w:type="paragraph" w:styleId="1">
    <w:name w:val="heading 1"/>
    <w:basedOn w:val="a"/>
    <w:next w:val="a"/>
    <w:link w:val="1Char"/>
    <w:uiPriority w:val="99"/>
    <w:qFormat/>
    <w:rsid w:val="009A79A9"/>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9A79A9"/>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9A79A9"/>
    <w:pPr>
      <w:jc w:val="left"/>
    </w:pPr>
  </w:style>
  <w:style w:type="paragraph" w:styleId="a4">
    <w:name w:val="footer"/>
    <w:basedOn w:val="a"/>
    <w:link w:val="Char"/>
    <w:uiPriority w:val="99"/>
    <w:unhideWhenUsed/>
    <w:qFormat/>
    <w:rsid w:val="009A79A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9A79A9"/>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9A79A9"/>
    <w:rPr>
      <w:rFonts w:ascii="方正小标宋简体" w:eastAsia="方正小标宋简体"/>
      <w:kern w:val="0"/>
      <w:sz w:val="24"/>
      <w:szCs w:val="24"/>
    </w:rPr>
  </w:style>
  <w:style w:type="character" w:customStyle="1" w:styleId="2Char">
    <w:name w:val="标题 2 Char"/>
    <w:basedOn w:val="a0"/>
    <w:link w:val="2"/>
    <w:uiPriority w:val="99"/>
    <w:qFormat/>
    <w:rsid w:val="009A79A9"/>
    <w:rPr>
      <w:rFonts w:ascii="方正小标宋简体" w:eastAsia="方正小标宋简体"/>
      <w:kern w:val="0"/>
      <w:sz w:val="24"/>
      <w:szCs w:val="24"/>
    </w:rPr>
  </w:style>
  <w:style w:type="character" w:customStyle="1" w:styleId="Char0">
    <w:name w:val="页眉 Char"/>
    <w:basedOn w:val="a0"/>
    <w:link w:val="a5"/>
    <w:uiPriority w:val="99"/>
    <w:qFormat/>
    <w:rsid w:val="009A79A9"/>
    <w:rPr>
      <w:sz w:val="18"/>
      <w:szCs w:val="18"/>
    </w:rPr>
  </w:style>
  <w:style w:type="character" w:customStyle="1" w:styleId="Char">
    <w:name w:val="页脚 Char"/>
    <w:basedOn w:val="a0"/>
    <w:link w:val="a4"/>
    <w:uiPriority w:val="99"/>
    <w:qFormat/>
    <w:rsid w:val="009A79A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Office_Word___1.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中国共产党天津市河东区委员会</cp:lastModifiedBy>
  <cp:revision>84</cp:revision>
  <dcterms:created xsi:type="dcterms:W3CDTF">2023-08-11T08:11:00Z</dcterms:created>
  <dcterms:modified xsi:type="dcterms:W3CDTF">2024-08-22T07:53:00Z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A44E0A178634409BBBA50D5636087390_13</vt:lpwstr>
  </property>
</Properties>
</file>