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5A59F">
      <w:pPr>
        <w:bidi w:val="0"/>
        <w:adjustRightInd w:val="0"/>
        <w:spacing w:line="580" w:lineRule="exact"/>
        <w:jc w:val="center"/>
        <w:textAlignment w:val="baseline"/>
        <w:rPr>
          <w:rFonts w:hint="eastAsia" w:ascii="MS Serif" w:hAnsi="MS Serif" w:eastAsia="黑体"/>
          <w:w w:val="95"/>
          <w:kern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1" name="configXm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913D91">
                            <w:pPr>
                              <w:bidi w:val="0"/>
                            </w:pPr>
                            <w:r>
                              <w:t>&lt;?xml version="1.0" encoding="UTF-8" standalone="no"?&gt;</w:t>
                            </w:r>
                            <w:r>
                              <w:cr/>
                            </w:r>
                            <w:r>
                              <w:t>
&lt;officereport&gt;</w:t>
                            </w:r>
                            <w:r>
                              <w:cr/>
                            </w:r>
                            <w:r>
                              <w:t>
&lt;options&gt;&lt;![CDATA[id=SYCI9JEKSK8PSU9YSLQ9TQMNC8Y9Y8L7;groupnum=false;decimallen=2;this-reportid=EBI$12$SYCI9JEKSK8PSU9YSLQ9TQMNC8Y9Y8L7$1$XJBEZKCU0UQ79YWJAW1N0L4ZKKJBS9UI.doc;name=ysgk2024_dw;caption=预算公开_单位_2024;viewtype=]]&gt;&lt;/options&gt;</w:t>
                            </w:r>
                            <w:r>
                              <w:cr/>
                            </w:r>
                            <w:r>
                              <w:t>
&lt;/officereport&gt;</w:t>
                            </w:r>
                            <w:r>
                              <w:cr/>
                            </w:r>
                            <w:r>
                              <w:t>
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configXml" o:spid="_x0000_s1026" o:spt="202" type="#_x0000_t202" style="position:absolute;left:0pt;margin-left:0pt;margin-top:0pt;height:0pt;width:0.05pt;z-index:251659264;mso-width-relative:page;mso-height-relative:page;" fillcolor="#FFFFFF" filled="t" stroked="t" coordsize="21600,21600" o:gfxdata="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VWzLezwAAAP8AAAAPAAAAAAAAAAEAIAAAACIAAABkcnMvZG93bnJldi54bWxQSwEC&#10;FAAUAAAACACHTuJANYlOC/0BAAA5BAAADgAAAAAAAAABACAAAAAe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913D91">
                      <w:pPr>
                        <w:bidi w:val="0"/>
                      </w:pPr>
                      <w:r>
                        <w:t>&lt;?xml version="1.0" encoding="UTF-8" standalone="no"?&gt;</w:t>
                      </w:r>
                      <w:r>
                        <w:cr/>
                      </w:r>
                      <w:r>
                        <w:t>
&lt;officereport&gt;</w:t>
                      </w:r>
                      <w:r>
                        <w:cr/>
                      </w:r>
                      <w:r>
                        <w:t>
&lt;options&gt;&lt;![CDATA[id=SYCI9JEKSK8PSU9YSLQ9TQMNC8Y9Y8L7;groupnum=false;decimallen=2;this-reportid=EBI$12$SYCI9JEKSK8PSU9YSLQ9TQMNC8Y9Y8L7$1$XJBEZKCU0UQ79YWJAW1N0L4ZKKJBS9UI.doc;name=ysgk2024_dw;caption=预算公开_单位_2024;viewtype=]]&gt;&lt;/options&gt;</w:t>
                      </w:r>
                      <w:r>
                        <w:cr/>
                      </w:r>
                      <w:r>
                        <w:t>
&lt;/officereport&gt;</w:t>
                      </w:r>
                      <w:r>
                        <w:cr/>
                      </w:r>
                      <w:r>
                        <w:t>
</w:t>
                      </w:r>
                    </w:p>
                  </w:txbxContent>
                </v:textbox>
              </v:shape>
            </w:pict>
          </mc:Fallback>
        </mc:AlternateContent>
      </w:r>
    </w:p>
    <w:p w14:paraId="3ED9710C">
      <w:pPr>
        <w:bidi w:val="0"/>
        <w:adjustRightInd w:val="0"/>
        <w:spacing w:line="580" w:lineRule="exact"/>
        <w:jc w:val="center"/>
        <w:textAlignment w:val="baseline"/>
        <w:rPr>
          <w:rFonts w:ascii="MS Serif" w:hAnsi="MS Serif" w:eastAsia="黑体"/>
          <w:w w:val="95"/>
          <w:kern w:val="0"/>
          <w:sz w:val="44"/>
          <w:szCs w:val="44"/>
        </w:rPr>
      </w:pPr>
    </w:p>
    <w:p w14:paraId="4C348148">
      <w:pPr>
        <w:bidi w:val="0"/>
        <w:adjustRightInd w:val="0"/>
        <w:spacing w:line="580" w:lineRule="exact"/>
        <w:jc w:val="center"/>
        <w:textAlignment w:val="baseline"/>
        <w:rPr>
          <w:rFonts w:ascii="MS Serif" w:hAnsi="MS Serif" w:eastAsia="黑体"/>
          <w:w w:val="95"/>
          <w:kern w:val="0"/>
          <w:sz w:val="44"/>
          <w:szCs w:val="44"/>
        </w:rPr>
      </w:pPr>
    </w:p>
    <w:p w14:paraId="66581FB6">
      <w:pPr>
        <w:bidi w:val="0"/>
        <w:adjustRightInd w:val="0"/>
        <w:spacing w:line="580" w:lineRule="exact"/>
        <w:jc w:val="center"/>
        <w:textAlignment w:val="baseline"/>
        <w:rPr>
          <w:rFonts w:ascii="MS Serif" w:hAnsi="MS Serif" w:eastAsia="黑体"/>
          <w:b/>
          <w:w w:val="95"/>
          <w:kern w:val="0"/>
          <w:sz w:val="44"/>
          <w:szCs w:val="44"/>
        </w:rPr>
      </w:pPr>
    </w:p>
    <w:p w14:paraId="21F5CFD2">
      <w:pPr>
        <w:bidi w:val="0"/>
        <w:adjustRightInd w:val="0"/>
        <w:jc w:val="center"/>
        <w:textAlignment w:val="baseline"/>
        <w:rPr>
          <w:rFonts w:hint="eastAsia" w:ascii="黑体" w:hAnsi="方正小标宋简体" w:eastAsia="黑体" w:cs="方正小标宋简体"/>
          <w:b/>
          <w:kern w:val="0"/>
          <w:sz w:val="52"/>
          <w:szCs w:val="48"/>
        </w:rPr>
      </w:pPr>
      <w:r>
        <w:rPr>
          <w:rFonts w:hint="eastAsia" w:ascii="黑体" w:hAnsi="方正小标宋简体" w:eastAsia="黑体" w:cs="方正小标宋简体"/>
          <w:b/>
          <w:kern w:val="0"/>
          <w:sz w:val="52"/>
          <w:szCs w:val="48"/>
        </w:rPr>
        <w:t>天津市河东区第十八幼儿园</w:t>
      </w:r>
    </w:p>
    <w:p w14:paraId="71366FCA">
      <w:pPr>
        <w:bidi w:val="0"/>
        <w:adjustRightInd w:val="0"/>
        <w:jc w:val="center"/>
        <w:textAlignment w:val="baseline"/>
        <w:rPr>
          <w:rFonts w:hint="eastAsia" w:ascii="黑体" w:hAnsi="方正小标宋简体" w:eastAsia="黑体" w:cs="方正小标宋简体"/>
          <w:b/>
          <w:kern w:val="0"/>
          <w:sz w:val="52"/>
          <w:szCs w:val="48"/>
          <w:lang w:eastAsia="zh-CN"/>
        </w:rPr>
      </w:pPr>
      <w:r>
        <w:rPr>
          <w:rFonts w:hint="eastAsia" w:ascii="黑体" w:hAnsi="方正小标宋简体" w:eastAsia="黑体" w:cs="方正小标宋简体"/>
          <w:b/>
          <w:kern w:val="0"/>
          <w:sz w:val="52"/>
          <w:szCs w:val="48"/>
        </w:rPr>
        <w:t>2025年</w:t>
      </w:r>
      <w:r>
        <w:rPr>
          <w:rFonts w:hint="eastAsia" w:ascii="黑体" w:hAnsi="方正小标宋简体" w:eastAsia="黑体" w:cs="方正小标宋简体"/>
          <w:b/>
          <w:kern w:val="0"/>
          <w:sz w:val="52"/>
          <w:szCs w:val="48"/>
          <w:lang w:eastAsia="zh-CN"/>
        </w:rPr>
        <w:t>部门预算</w:t>
      </w:r>
    </w:p>
    <w:p w14:paraId="5A4D8EA7">
      <w:pPr>
        <w:bidi w:val="0"/>
        <w:adjustRightInd w:val="0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52"/>
          <w:szCs w:val="48"/>
        </w:rPr>
      </w:pPr>
      <w:r>
        <w:rPr>
          <w:rFonts w:ascii="黑体" w:hAnsi="方正小标宋简体" w:eastAsia="黑体" w:cs="方正小标宋简体"/>
          <w:b/>
          <w:kern w:val="0"/>
          <w:sz w:val="52"/>
          <w:szCs w:val="48"/>
        </w:rPr>
        <w:br w:type="page"/>
      </w:r>
    </w:p>
    <w:p w14:paraId="4561175A">
      <w:pPr>
        <w:bidi w:val="0"/>
        <w:adjustRightInd w:val="0"/>
        <w:spacing w:line="600" w:lineRule="exact"/>
        <w:jc w:val="center"/>
        <w:textAlignment w:val="baseline"/>
        <w:rPr>
          <w:rFonts w:ascii="黑体" w:hAnsi="MS Serif" w:eastAsia="黑体"/>
          <w:kern w:val="0"/>
          <w:sz w:val="44"/>
          <w:szCs w:val="44"/>
        </w:rPr>
      </w:pPr>
      <w:r>
        <w:rPr>
          <w:rFonts w:hint="eastAsia" w:ascii="黑体" w:hAnsi="MS Serif" w:eastAsia="黑体"/>
          <w:kern w:val="0"/>
          <w:sz w:val="44"/>
          <w:szCs w:val="44"/>
        </w:rPr>
        <w:t>目</w:t>
      </w:r>
      <w:r>
        <w:rPr>
          <w:rFonts w:ascii="黑体" w:hAnsi="MS Serif" w:eastAsia="黑体"/>
          <w:kern w:val="0"/>
          <w:sz w:val="44"/>
          <w:szCs w:val="44"/>
        </w:rPr>
        <w:t xml:space="preserve">   </w:t>
      </w:r>
      <w:r>
        <w:rPr>
          <w:rFonts w:hint="eastAsia" w:ascii="黑体" w:hAnsi="MS Serif" w:eastAsia="黑体"/>
          <w:kern w:val="0"/>
          <w:sz w:val="44"/>
          <w:szCs w:val="44"/>
        </w:rPr>
        <w:t>录</w:t>
      </w:r>
    </w:p>
    <w:p w14:paraId="2EFAF8F0">
      <w:pPr>
        <w:bidi w:val="0"/>
        <w:adjustRightInd w:val="0"/>
        <w:spacing w:line="600" w:lineRule="exact"/>
        <w:jc w:val="left"/>
        <w:textAlignment w:val="baseline"/>
        <w:rPr>
          <w:rFonts w:ascii="黑体" w:hAnsi="MS Serif" w:eastAsia="黑体"/>
          <w:kern w:val="0"/>
          <w:sz w:val="30"/>
          <w:szCs w:val="30"/>
        </w:rPr>
      </w:pPr>
    </w:p>
    <w:p w14:paraId="1D2E9C73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b/>
          <w:kern w:val="0"/>
        </w:rPr>
      </w:pPr>
      <w:r>
        <w:rPr>
          <w:rFonts w:hint="eastAsia" w:hAnsi="Times New Roman"/>
          <w:b/>
          <w:kern w:val="0"/>
        </w:rPr>
        <w:t>第一部分</w:t>
      </w:r>
      <w:r>
        <w:rPr>
          <w:rFonts w:hAnsi="Times New Roman"/>
          <w:b/>
          <w:kern w:val="0"/>
        </w:rPr>
        <w:t xml:space="preserve">  </w:t>
      </w:r>
      <w:r>
        <w:rPr>
          <w:rFonts w:hint="eastAsia" w:hAnsi="Times New Roman"/>
          <w:b/>
          <w:kern w:val="0"/>
        </w:rPr>
        <w:t>概</w:t>
      </w:r>
      <w:r>
        <w:rPr>
          <w:rFonts w:hAnsi="Times New Roman"/>
          <w:b/>
          <w:kern w:val="0"/>
        </w:rPr>
        <w:t xml:space="preserve"> </w:t>
      </w:r>
      <w:r>
        <w:rPr>
          <w:rFonts w:hint="eastAsia" w:hAnsi="Times New Roman"/>
          <w:b/>
          <w:kern w:val="0"/>
        </w:rPr>
        <w:t>况</w:t>
      </w:r>
    </w:p>
    <w:p w14:paraId="61C091A7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一、主要职责</w:t>
      </w:r>
    </w:p>
    <w:p w14:paraId="64D15C3A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二、机构设置情况</w:t>
      </w:r>
    </w:p>
    <w:p w14:paraId="558EDF29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b/>
          <w:kern w:val="0"/>
        </w:rPr>
      </w:pPr>
      <w:r>
        <w:rPr>
          <w:rFonts w:hint="eastAsia" w:hAnsi="Times New Roman"/>
          <w:b/>
          <w:kern w:val="0"/>
        </w:rPr>
        <w:t>第二部分</w:t>
      </w:r>
      <w:r>
        <w:rPr>
          <w:rFonts w:hAnsi="Times New Roman"/>
          <w:b/>
          <w:kern w:val="0"/>
        </w:rPr>
        <w:t xml:space="preserve">  2025</w:t>
      </w:r>
      <w:r>
        <w:rPr>
          <w:rFonts w:hint="eastAsia" w:hAnsi="Times New Roman"/>
          <w:b/>
          <w:kern w:val="0"/>
        </w:rPr>
        <w:t>年预算情况说明</w:t>
      </w:r>
    </w:p>
    <w:p w14:paraId="100F93E8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一、关于收支总体情况表的说明</w:t>
      </w:r>
    </w:p>
    <w:p w14:paraId="0C06D0A4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二、关于收入总体情况表的说明</w:t>
      </w:r>
    </w:p>
    <w:p w14:paraId="47FE2F78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三、关于支出总体情况表的说明</w:t>
      </w:r>
    </w:p>
    <w:p w14:paraId="2556195C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四、关于财政拨款收支总体情况表的说明</w:t>
      </w:r>
    </w:p>
    <w:p w14:paraId="3DDA99CE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五、关于一般公共预算支出情况的说明</w:t>
      </w:r>
    </w:p>
    <w:p w14:paraId="2E6D3D74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六、关于一般公共预算基本支出情况表的说明</w:t>
      </w:r>
    </w:p>
    <w:p w14:paraId="54ACBA8A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七、关于一般公共预算“三公”经费支出情况表的说明</w:t>
      </w:r>
    </w:p>
    <w:p w14:paraId="6429C3B7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八、关于政府性基金预算支出情况表的说明</w:t>
      </w:r>
    </w:p>
    <w:p w14:paraId="52BA5544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九、关于国有资本经营预算支出情况表的说明</w:t>
      </w:r>
    </w:p>
    <w:p w14:paraId="543DA398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十、其他重要事项的情况说明</w:t>
      </w:r>
    </w:p>
    <w:p w14:paraId="3711DAF1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b/>
          <w:kern w:val="0"/>
        </w:rPr>
      </w:pPr>
      <w:r>
        <w:rPr>
          <w:rFonts w:hint="eastAsia" w:hAnsi="Times New Roman"/>
          <w:b/>
          <w:kern w:val="0"/>
        </w:rPr>
        <w:t>第三部分</w:t>
      </w:r>
      <w:r>
        <w:rPr>
          <w:rFonts w:hAnsi="Times New Roman"/>
          <w:b/>
          <w:kern w:val="0"/>
        </w:rPr>
        <w:t xml:space="preserve">  </w:t>
      </w:r>
      <w:r>
        <w:rPr>
          <w:rFonts w:hint="eastAsia" w:hAnsi="Times New Roman"/>
          <w:b/>
          <w:kern w:val="0"/>
        </w:rPr>
        <w:t>名词解释</w:t>
      </w:r>
    </w:p>
    <w:p w14:paraId="171DAE8F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b/>
          <w:kern w:val="0"/>
        </w:rPr>
      </w:pPr>
      <w:r>
        <w:rPr>
          <w:rFonts w:hint="eastAsia" w:hAnsi="Times New Roman"/>
          <w:b/>
          <w:kern w:val="0"/>
        </w:rPr>
        <w:t>第四部分</w:t>
      </w:r>
      <w:r>
        <w:rPr>
          <w:rFonts w:hAnsi="Times New Roman"/>
          <w:b/>
          <w:kern w:val="0"/>
        </w:rPr>
        <w:t xml:space="preserve">  2025</w:t>
      </w:r>
      <w:r>
        <w:rPr>
          <w:rFonts w:hint="eastAsia" w:hAnsi="Times New Roman"/>
          <w:b/>
          <w:kern w:val="0"/>
        </w:rPr>
        <w:t>年</w:t>
      </w:r>
      <w:r>
        <w:rPr>
          <w:rFonts w:hint="eastAsia" w:hAnsi="Times New Roman"/>
          <w:b/>
          <w:kern w:val="0"/>
          <w:lang w:eastAsia="zh-CN"/>
        </w:rPr>
        <w:t>部门预算</w:t>
      </w:r>
      <w:r>
        <w:rPr>
          <w:rFonts w:hint="eastAsia" w:hAnsi="Times New Roman"/>
          <w:b/>
          <w:kern w:val="0"/>
        </w:rPr>
        <w:t>表</w:t>
      </w:r>
    </w:p>
    <w:p w14:paraId="05F471B3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一、部门收支总体情况表</w:t>
      </w:r>
    </w:p>
    <w:p w14:paraId="294110BC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二、部门收入总体情况表</w:t>
      </w:r>
    </w:p>
    <w:p w14:paraId="2EEADAA9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三、部门支出总体情况表</w:t>
      </w:r>
    </w:p>
    <w:p w14:paraId="71F970FF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四、财政拨款收支总体情况表</w:t>
      </w:r>
    </w:p>
    <w:p w14:paraId="2DFBA253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五、一般公共预算支出情况表</w:t>
      </w:r>
    </w:p>
    <w:p w14:paraId="342D4072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六、一般公共预算基本支出情况表</w:t>
      </w:r>
    </w:p>
    <w:p w14:paraId="28DC3242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七、一般公共预算“三公”经费支出情况表</w:t>
      </w:r>
    </w:p>
    <w:p w14:paraId="27C5111A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八、政府性基金预算支出情况表</w:t>
      </w:r>
    </w:p>
    <w:p w14:paraId="37972F15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九、国有资本经营预算支出情况表</w:t>
      </w:r>
    </w:p>
    <w:p w14:paraId="27F32489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十、项目支出表</w:t>
      </w:r>
    </w:p>
    <w:p w14:paraId="0F46D48D">
      <w:pPr>
        <w:bidi w:val="0"/>
        <w:adjustRightInd w:val="0"/>
        <w:spacing w:line="600" w:lineRule="exact"/>
        <w:jc w:val="left"/>
        <w:textAlignment w:val="baseline"/>
        <w:rPr>
          <w:rFonts w:hAnsi="Times New Roman"/>
          <w:kern w:val="0"/>
        </w:rPr>
      </w:pPr>
      <w:r>
        <w:rPr>
          <w:rFonts w:hint="eastAsia" w:hAnsi="Times New Roman"/>
          <w:kern w:val="0"/>
        </w:rPr>
        <w:t>十一、关于空表的说明</w:t>
      </w:r>
      <w:r>
        <w:rPr>
          <w:rFonts w:hAnsi="Times New Roman"/>
          <w:kern w:val="0"/>
        </w:rPr>
        <w:tab/>
      </w:r>
    </w:p>
    <w:p w14:paraId="05805BA3">
      <w:pPr>
        <w:widowControl/>
        <w:tabs>
          <w:tab w:val="right" w:leader="dot" w:pos="8296"/>
        </w:tabs>
        <w:bidi w:val="0"/>
        <w:spacing w:after="100" w:line="600" w:lineRule="exact"/>
        <w:jc w:val="left"/>
        <w:rPr>
          <w:rFonts w:ascii="黑体" w:eastAsia="黑体"/>
          <w:kern w:val="0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</w:p>
    <w:p w14:paraId="4F465EAB">
      <w:pPr>
        <w:keepNext/>
        <w:keepLines/>
        <w:bidi w:val="0"/>
        <w:adjustRightInd w:val="0"/>
        <w:spacing w:before="340" w:after="330" w:line="600" w:lineRule="exact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bCs/>
          <w:kern w:val="44"/>
          <w:sz w:val="52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52"/>
          <w:szCs w:val="48"/>
        </w:rPr>
        <w:t>第一部分</w:t>
      </w:r>
      <w:r>
        <w:rPr>
          <w:rFonts w:ascii="方正小标宋简体" w:hAnsi="方正小标宋简体" w:eastAsia="方正小标宋简体" w:cs="方正小标宋简体"/>
          <w:bCs/>
          <w:kern w:val="44"/>
          <w:sz w:val="52"/>
          <w:szCs w:val="48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52"/>
          <w:szCs w:val="48"/>
        </w:rPr>
        <w:t>概</w:t>
      </w:r>
      <w:r>
        <w:rPr>
          <w:rFonts w:ascii="方正小标宋简体" w:hAnsi="方正小标宋简体" w:eastAsia="方正小标宋简体" w:cs="方正小标宋简体"/>
          <w:bCs/>
          <w:kern w:val="44"/>
          <w:sz w:val="52"/>
          <w:szCs w:val="4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52"/>
          <w:szCs w:val="48"/>
        </w:rPr>
        <w:t>况</w:t>
      </w:r>
    </w:p>
    <w:p w14:paraId="1E302D72">
      <w:pPr>
        <w:bidi w:val="0"/>
        <w:adjustRightInd w:val="0"/>
        <w:spacing w:line="600" w:lineRule="exact"/>
        <w:jc w:val="left"/>
        <w:textAlignment w:val="baseline"/>
        <w:rPr>
          <w:rFonts w:ascii="MS Serif" w:hAnsi="MS Serif"/>
          <w:kern w:val="0"/>
          <w:sz w:val="24"/>
          <w:szCs w:val="20"/>
        </w:rPr>
      </w:pPr>
    </w:p>
    <w:p w14:paraId="25ADC7F3">
      <w:pPr>
        <w:keepNext/>
        <w:keepLines/>
        <w:bidi w:val="0"/>
        <w:adjustRightInd w:val="0"/>
        <w:spacing w:before="260" w:after="260" w:line="600" w:lineRule="exact"/>
        <w:ind w:firstLine="643"/>
        <w:jc w:val="left"/>
        <w:textAlignment w:val="baseline"/>
        <w:outlineLvl w:val="1"/>
        <w:rPr>
          <w:rFonts w:ascii="黑体" w:hAnsi="黑体" w:eastAsia="黑体"/>
          <w:b/>
          <w:bCs/>
          <w:kern w:val="0"/>
          <w:szCs w:val="30"/>
        </w:rPr>
      </w:pPr>
      <w:r>
        <w:rPr>
          <w:rFonts w:hint="eastAsia" w:ascii="黑体" w:hAnsi="黑体" w:eastAsia="黑体"/>
          <w:b/>
          <w:bCs/>
          <w:kern w:val="0"/>
          <w:szCs w:val="30"/>
        </w:rPr>
        <w:t>一、主要职责</w:t>
      </w:r>
    </w:p>
    <w:p w14:paraId="54245416">
      <w:pPr>
        <w:bidi w:val="0"/>
        <w:adjustRightInd w:val="0"/>
        <w:spacing w:line="580" w:lineRule="exact"/>
        <w:ind w:firstLine="640"/>
        <w:textAlignment w:val="baseline"/>
        <w:rPr>
          <w:rFonts w:hint="eastAsia" w:hAnsi="MS Serif"/>
          <w:szCs w:val="30"/>
        </w:rPr>
      </w:pPr>
      <w:r>
        <w:rPr>
          <w:rFonts w:hint="eastAsia" w:hAnsi="MS Serif"/>
          <w:szCs w:val="30"/>
        </w:rPr>
        <w:t>1.天津市河东区第十八幼儿园隶属于天津市河东区教育局，于2022年3月批复成立，设有1所园区，招收三至六岁学前儿童。幼儿园全面贯彻党的教育方针，坚持社会主义办园方向，落实立德树人根本任务，践行为党育人、为国育才使命，将培育和践行社会主义核心价值观融入保育教育全过程，促进幼儿德智体美劳各方面全面协调发展</w:t>
      </w:r>
      <w:r>
        <w:rPr>
          <w:rFonts w:hint="eastAsia" w:hAnsi="MS Serif"/>
          <w:szCs w:val="30"/>
          <w:lang w:eastAsia="zh-CN"/>
        </w:rPr>
        <w:t>。</w:t>
      </w:r>
      <w:r>
        <w:rPr>
          <w:rFonts w:hint="eastAsia" w:hAnsi="MS Serif"/>
          <w:szCs w:val="30"/>
        </w:rPr>
        <w:cr/>
      </w:r>
      <w:r>
        <w:rPr>
          <w:rFonts w:hint="eastAsia" w:hAnsi="MS Serif"/>
          <w:szCs w:val="30"/>
        </w:rPr>
        <w:t>
</w:t>
      </w:r>
      <w:r>
        <w:rPr>
          <w:rFonts w:hint="eastAsia" w:hAnsi="MS Serif"/>
          <w:szCs w:val="30"/>
          <w:lang w:val="en-US" w:eastAsia="zh-CN"/>
        </w:rPr>
        <w:t xml:space="preserve">  </w:t>
      </w:r>
      <w:r>
        <w:rPr>
          <w:rFonts w:hint="eastAsia" w:hAnsi="MS Serif"/>
          <w:szCs w:val="30"/>
        </w:rPr>
        <w:t>2.河东区第十八幼儿园以“为幼儿的幸福人生奠基”为办园宗旨；以“育人为本、服务为先，给孩子一个拥抱美好未来的起点”为办园目标；秉持“踔厉奋发，砥砺创新”的园所精神和“崇德、敬业、务实、奉献”的园训精神，大力弘扬“立德、仁爱 、乐教、创新”的优良教风，形成了“团结、和谐、求实、奋进”的良好园风。以自然教育为特色，在自然教育中融入生命教育、科学教育和中华优秀传统文化教育，鼓励幼儿在大自然中探索和学习，充分利用和挖掘生活中丰富的自然资源，引导幼儿主动观察、感知、探索、创造；培养幼儿自主、自立、自信、自强等优秀品格和综合素养，让幼儿回归自然，在自然中释放天性、和美成长。</w:t>
      </w:r>
    </w:p>
    <w:p w14:paraId="4A482F51">
      <w:pPr>
        <w:keepNext/>
        <w:keepLines/>
        <w:bidi w:val="0"/>
        <w:adjustRightInd w:val="0"/>
        <w:spacing w:before="260" w:after="260" w:line="600" w:lineRule="exact"/>
        <w:ind w:firstLine="643"/>
        <w:jc w:val="left"/>
        <w:textAlignment w:val="baseline"/>
        <w:outlineLvl w:val="1"/>
        <w:rPr>
          <w:rFonts w:ascii="黑体" w:hAnsi="黑体" w:eastAsia="黑体"/>
          <w:b/>
          <w:bCs/>
          <w:kern w:val="0"/>
          <w:szCs w:val="30"/>
        </w:rPr>
      </w:pPr>
      <w:r>
        <w:rPr>
          <w:rFonts w:hint="eastAsia" w:ascii="黑体" w:hAnsi="黑体" w:eastAsia="黑体"/>
          <w:b/>
          <w:bCs/>
          <w:kern w:val="0"/>
          <w:szCs w:val="30"/>
        </w:rPr>
        <w:t>二、机构设置情况</w:t>
      </w:r>
    </w:p>
    <w:p w14:paraId="498D5597">
      <w:pPr>
        <w:bidi w:val="0"/>
        <w:adjustRightInd w:val="0"/>
        <w:spacing w:line="600" w:lineRule="exact"/>
        <w:ind w:firstLine="640"/>
        <w:jc w:val="left"/>
        <w:textAlignment w:val="baseline"/>
        <w:rPr>
          <w:rFonts w:hAnsi="MS Serif"/>
          <w:kern w:val="0"/>
          <w:szCs w:val="30"/>
        </w:rPr>
      </w:pPr>
      <w:r>
        <w:rPr>
          <w:rFonts w:hint="eastAsia" w:hAnsi="MS Serif"/>
          <w:szCs w:val="30"/>
        </w:rPr>
        <w:t>天津市河东区第十八幼儿园内设6个职能科室；</w:t>
      </w:r>
      <w:r>
        <w:rPr>
          <w:rFonts w:hint="eastAsia" w:hAnsi="MS Serif"/>
          <w:kern w:val="0"/>
          <w:szCs w:val="30"/>
        </w:rPr>
        <w:t>下辖0个预算单位。</w:t>
      </w:r>
      <w:r>
        <w:rPr>
          <w:rFonts w:hint="eastAsia" w:hAnsi="MS Serif"/>
          <w:sz w:val="30"/>
          <w:szCs w:val="30"/>
        </w:rPr>
        <w:br w:type="page"/>
      </w:r>
    </w:p>
    <w:p w14:paraId="2A42A45E">
      <w:pPr>
        <w:keepNext/>
        <w:keepLines/>
        <w:bidi w:val="0"/>
        <w:adjustRightInd w:val="0"/>
        <w:spacing w:before="340" w:after="330" w:line="600" w:lineRule="exact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bCs/>
          <w:kern w:val="44"/>
          <w:sz w:val="52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52"/>
          <w:szCs w:val="48"/>
        </w:rPr>
        <w:t>第二部分</w:t>
      </w:r>
      <w:r>
        <w:rPr>
          <w:rFonts w:ascii="方正小标宋简体" w:hAnsi="方正小标宋简体" w:eastAsia="方正小标宋简体" w:cs="方正小标宋简体"/>
          <w:bCs/>
          <w:kern w:val="44"/>
          <w:sz w:val="52"/>
          <w:szCs w:val="48"/>
        </w:rPr>
        <w:t xml:space="preserve">  </w:t>
      </w:r>
      <w:r>
        <w:rPr>
          <w:rFonts w:ascii="方正小标宋简体" w:hAnsi="方正小标宋简体" w:eastAsia="方正小标宋简体" w:cs="方正小标宋简体"/>
          <w:bCs/>
          <w:spacing w:val="-20"/>
          <w:kern w:val="44"/>
          <w:sz w:val="52"/>
          <w:szCs w:val="48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kern w:val="44"/>
          <w:sz w:val="52"/>
          <w:szCs w:val="48"/>
        </w:rPr>
        <w:t>年预算情况说明</w:t>
      </w:r>
    </w:p>
    <w:p w14:paraId="770FCAEA">
      <w:pPr>
        <w:bidi w:val="0"/>
        <w:adjustRightInd w:val="0"/>
        <w:spacing w:line="600" w:lineRule="exact"/>
        <w:ind w:firstLine="600"/>
        <w:jc w:val="left"/>
        <w:textAlignment w:val="baseline"/>
        <w:rPr>
          <w:rFonts w:ascii="黑体" w:hAnsi="MS Serif" w:eastAsia="黑体"/>
          <w:kern w:val="0"/>
          <w:sz w:val="30"/>
          <w:szCs w:val="30"/>
        </w:rPr>
      </w:pPr>
    </w:p>
    <w:p w14:paraId="18333ABE">
      <w:pPr>
        <w:keepNext/>
        <w:keepLines/>
        <w:bidi w:val="0"/>
        <w:adjustRightInd w:val="0"/>
        <w:spacing w:before="260" w:after="260" w:line="600" w:lineRule="exact"/>
        <w:ind w:firstLine="640"/>
        <w:jc w:val="left"/>
        <w:textAlignment w:val="baseline"/>
        <w:outlineLvl w:val="1"/>
        <w:rPr>
          <w:rFonts w:ascii="黑体" w:hAnsi="黑体" w:eastAsia="黑体"/>
          <w:bCs/>
          <w:kern w:val="0"/>
          <w:szCs w:val="30"/>
        </w:rPr>
      </w:pPr>
      <w:r>
        <w:rPr>
          <w:rFonts w:hint="eastAsia" w:ascii="黑体" w:hAnsi="黑体" w:eastAsia="黑体"/>
          <w:bCs/>
          <w:kern w:val="0"/>
          <w:szCs w:val="30"/>
        </w:rPr>
        <w:t>一、关于收支总体情况表的说明</w:t>
      </w:r>
    </w:p>
    <w:p w14:paraId="4D9371EC">
      <w:pPr>
        <w:bidi w:val="0"/>
        <w:adjustRightInd w:val="0"/>
        <w:spacing w:line="600" w:lineRule="exact"/>
        <w:ind w:firstLine="160"/>
        <w:jc w:val="left"/>
        <w:textAlignment w:val="baseline"/>
        <w:rPr>
          <w:rFonts w:ascii="MS Serif" w:hAnsi="MS Serif"/>
          <w:kern w:val="0"/>
          <w:szCs w:val="30"/>
        </w:rPr>
      </w:pPr>
      <w:r>
        <w:rPr>
          <w:rFonts w:ascii="MS Serif" w:hAnsi="MS Serif"/>
          <w:kern w:val="0"/>
          <w:szCs w:val="30"/>
        </w:rPr>
        <w:t xml:space="preserve">   </w:t>
      </w:r>
      <w:r>
        <w:rPr>
          <w:rFonts w:hint="eastAsia" w:hAnsi="MS Serif"/>
          <w:szCs w:val="30"/>
        </w:rPr>
        <w:t>按照综合预算的原则，天津市河东区第十八幼儿园所有收入和支出均纳入部门预算管理。收入包括：</w:t>
      </w:r>
      <w:r>
        <w:rPr>
          <w:rFonts w:hint="eastAsia"/>
          <w:szCs w:val="30"/>
        </w:rPr>
        <w:t>一般公共预算拨款收入</w:t>
      </w:r>
      <w:r>
        <w:rPr>
          <w:rFonts w:hint="eastAsia" w:hAnsi="MS Serif"/>
          <w:szCs w:val="30"/>
        </w:rPr>
        <w:t>470.67062</w:t>
      </w:r>
      <w:r>
        <w:rPr>
          <w:rFonts w:hint="eastAsia"/>
          <w:szCs w:val="30"/>
        </w:rPr>
        <w:t>万元、政府性基金预算拨款收入</w:t>
      </w:r>
      <w:r>
        <w:rPr>
          <w:rFonts w:hint="eastAsia" w:hAnsi="MS Serif"/>
          <w:szCs w:val="30"/>
        </w:rPr>
        <w:t>0</w:t>
      </w:r>
      <w:r>
        <w:rPr>
          <w:rFonts w:hint="eastAsia"/>
          <w:szCs w:val="30"/>
        </w:rPr>
        <w:t>万元、国有资本经营预算拨款收入</w:t>
      </w:r>
      <w:r>
        <w:rPr>
          <w:rFonts w:hint="eastAsia" w:hAnsi="MS Serif"/>
          <w:szCs w:val="30"/>
        </w:rPr>
        <w:t>0</w:t>
      </w:r>
      <w:r>
        <w:rPr>
          <w:rFonts w:hint="eastAsia"/>
          <w:szCs w:val="30"/>
        </w:rPr>
        <w:t>万元、财政专户管理资金收入</w:t>
      </w:r>
      <w:r>
        <w:rPr>
          <w:rFonts w:hint="eastAsia" w:hAnsi="MS Serif"/>
          <w:szCs w:val="30"/>
        </w:rPr>
        <w:t>0</w:t>
      </w:r>
      <w:r>
        <w:rPr>
          <w:rFonts w:hint="eastAsia"/>
          <w:szCs w:val="30"/>
        </w:rPr>
        <w:t>万元、事业收入</w:t>
      </w:r>
      <w:r>
        <w:rPr>
          <w:rFonts w:hint="eastAsia" w:hAnsi="MS Serif"/>
          <w:szCs w:val="30"/>
        </w:rPr>
        <w:t>0</w:t>
      </w:r>
      <w:r>
        <w:rPr>
          <w:rFonts w:hint="eastAsia"/>
          <w:szCs w:val="30"/>
        </w:rPr>
        <w:t>万元、事业单位经营收入</w:t>
      </w:r>
      <w:r>
        <w:rPr>
          <w:rFonts w:hint="eastAsia" w:hAnsi="MS Serif"/>
          <w:szCs w:val="30"/>
        </w:rPr>
        <w:t>0</w:t>
      </w:r>
      <w:r>
        <w:rPr>
          <w:rFonts w:hint="eastAsia"/>
          <w:szCs w:val="30"/>
        </w:rPr>
        <w:t>万元、上级补助收入0万元、附属单位上缴收入0万元、其他收入</w:t>
      </w:r>
      <w:r>
        <w:rPr>
          <w:rFonts w:hint="eastAsia" w:hAnsi="MS Serif"/>
          <w:szCs w:val="30"/>
        </w:rPr>
        <w:t>0</w:t>
      </w:r>
      <w:r>
        <w:rPr>
          <w:rFonts w:hint="eastAsia"/>
          <w:szCs w:val="30"/>
        </w:rPr>
        <w:t>万元、上年结转结余</w:t>
      </w:r>
      <w:r>
        <w:rPr>
          <w:rFonts w:hint="eastAsia" w:hAnsi="MS Serif"/>
          <w:szCs w:val="30"/>
        </w:rPr>
        <w:t>0</w:t>
      </w:r>
      <w:r>
        <w:rPr>
          <w:rFonts w:hint="eastAsia"/>
          <w:szCs w:val="30"/>
        </w:rPr>
        <w:t>万元；支出包括：</w:t>
      </w:r>
      <w:r>
        <w:rPr>
          <w:rFonts w:hint="eastAsia" w:hAnsi="MS Serif"/>
          <w:szCs w:val="30"/>
        </w:rPr>
        <w:t>教育支出413.730434万元、社会保障和就业支出39.610625万元、卫生健康支出17.329561万元。天津市河东区第十八幼儿园</w:t>
      </w:r>
      <w:r>
        <w:rPr>
          <w:rFonts w:hint="eastAsia"/>
        </w:rPr>
        <w:t>2025年收支总预算</w:t>
      </w:r>
      <w:r>
        <w:rPr>
          <w:rFonts w:hint="eastAsia" w:hAnsi="MS Serif"/>
          <w:szCs w:val="30"/>
        </w:rPr>
        <w:t>470.67062万元。</w:t>
      </w:r>
    </w:p>
    <w:p w14:paraId="0A0D4575">
      <w:pPr>
        <w:keepNext/>
        <w:keepLines/>
        <w:bidi w:val="0"/>
        <w:adjustRightInd w:val="0"/>
        <w:spacing w:before="260" w:after="260" w:line="600" w:lineRule="exact"/>
        <w:ind w:firstLine="640"/>
        <w:jc w:val="left"/>
        <w:textAlignment w:val="baseline"/>
        <w:outlineLvl w:val="1"/>
        <w:rPr>
          <w:rFonts w:ascii="黑体" w:hAnsi="黑体" w:eastAsia="黑体" w:cs="仿宋_GB2312"/>
          <w:bCs/>
          <w:kern w:val="0"/>
          <w:szCs w:val="30"/>
        </w:rPr>
      </w:pPr>
      <w:r>
        <w:rPr>
          <w:rFonts w:hint="eastAsia" w:ascii="黑体" w:hAnsi="黑体" w:eastAsia="黑体" w:cs="仿宋_GB2312"/>
          <w:bCs/>
          <w:kern w:val="0"/>
          <w:szCs w:val="30"/>
        </w:rPr>
        <w:t>二、关于收入总体情况表的说明</w:t>
      </w:r>
    </w:p>
    <w:p w14:paraId="49C92830">
      <w:pPr>
        <w:bidi w:val="0"/>
        <w:adjustRightInd w:val="0"/>
        <w:spacing w:line="600" w:lineRule="exact"/>
        <w:ind w:firstLine="640"/>
        <w:textAlignment w:val="baseline"/>
        <w:rPr>
          <w:rFonts w:hint="eastAsia" w:hAnsi="MS Serif"/>
        </w:rPr>
      </w:pPr>
      <w:r>
        <w:rPr>
          <w:rFonts w:hint="eastAsia" w:hAnsi="MS Serif"/>
          <w:szCs w:val="30"/>
        </w:rPr>
        <w:t>天津市河东区第十八幼儿园2025年部门预算收入470.67062万元，与2024年预算相比增加76.232268万元，主要原因是人员增加，行政事业性收费增加。其中：上年结转结余0万元，占0%；一般公共预算470.67062万元，占100%；政府性基金预算0万元，占0%；国有资本经营预算0万元，占0%；</w:t>
      </w:r>
      <w:r>
        <w:rPr>
          <w:rFonts w:hint="eastAsia"/>
        </w:rPr>
        <w:t xml:space="preserve"> 财政专户管理资金</w:t>
      </w:r>
      <w:r>
        <w:rPr>
          <w:rFonts w:hint="eastAsia" w:hAnsi="MS Serif"/>
          <w:szCs w:val="30"/>
        </w:rPr>
        <w:t>0</w:t>
      </w:r>
      <w:r>
        <w:rPr>
          <w:rFonts w:hint="eastAsia"/>
        </w:rPr>
        <w:t>万元，占</w:t>
      </w:r>
      <w:r>
        <w:rPr>
          <w:rFonts w:hAnsi="MS Serif"/>
          <w:szCs w:val="30"/>
        </w:rPr>
        <w:t>0</w:t>
      </w:r>
      <w:r>
        <w:t>%</w:t>
      </w:r>
      <w:r>
        <w:rPr>
          <w:rFonts w:hint="eastAsia"/>
        </w:rPr>
        <w:t>；事业收入</w:t>
      </w:r>
      <w:r>
        <w:rPr>
          <w:rFonts w:hint="eastAsia" w:hAnsi="MS Serif"/>
          <w:szCs w:val="30"/>
        </w:rPr>
        <w:t>0</w:t>
      </w:r>
      <w:r>
        <w:rPr>
          <w:rFonts w:hint="eastAsia"/>
        </w:rPr>
        <w:t>万元，占</w:t>
      </w:r>
      <w:r>
        <w:rPr>
          <w:rFonts w:hAnsi="MS Serif"/>
          <w:szCs w:val="30"/>
        </w:rPr>
        <w:t>0</w:t>
      </w:r>
      <w:r>
        <w:t>%</w:t>
      </w:r>
      <w:r>
        <w:rPr>
          <w:rFonts w:hint="eastAsia"/>
        </w:rPr>
        <w:t>；事业单位经营收入</w:t>
      </w:r>
      <w:r>
        <w:rPr>
          <w:rFonts w:hint="eastAsia" w:hAnsi="MS Serif"/>
          <w:szCs w:val="30"/>
        </w:rPr>
        <w:t>0</w:t>
      </w:r>
      <w:r>
        <w:rPr>
          <w:rFonts w:hint="eastAsia"/>
        </w:rPr>
        <w:t>万元，占</w:t>
      </w:r>
      <w:r>
        <w:rPr>
          <w:rFonts w:hAnsi="MS Serif"/>
          <w:szCs w:val="30"/>
        </w:rPr>
        <w:t>0</w:t>
      </w:r>
      <w:r>
        <w:t>%</w:t>
      </w:r>
      <w:r>
        <w:rPr>
          <w:rFonts w:hint="eastAsia"/>
        </w:rPr>
        <w:t>；上级补助收入0万元，占0</w:t>
      </w:r>
      <w:r>
        <w:t>%</w:t>
      </w:r>
      <w:r>
        <w:rPr>
          <w:rFonts w:hint="eastAsia"/>
        </w:rPr>
        <w:t>；附属单位上缴收入0万元，占0</w:t>
      </w:r>
      <w:r>
        <w:t>%</w:t>
      </w:r>
      <w:r>
        <w:rPr>
          <w:rFonts w:hint="eastAsia"/>
        </w:rPr>
        <w:t>；其他收入</w:t>
      </w:r>
      <w:r>
        <w:rPr>
          <w:rFonts w:hint="eastAsia" w:hAnsi="MS Serif"/>
          <w:szCs w:val="30"/>
        </w:rPr>
        <w:t>0</w:t>
      </w:r>
      <w:r>
        <w:rPr>
          <w:rFonts w:hint="eastAsia"/>
        </w:rPr>
        <w:t>万元，占</w:t>
      </w:r>
      <w:r>
        <w:rPr>
          <w:rFonts w:hAnsi="MS Serif"/>
          <w:szCs w:val="30"/>
        </w:rPr>
        <w:t>0</w:t>
      </w:r>
      <w:r>
        <w:t>%</w:t>
      </w:r>
      <w:r>
        <w:rPr>
          <w:rFonts w:hint="eastAsia"/>
        </w:rPr>
        <w:t>。</w:t>
      </w:r>
    </w:p>
    <w:p w14:paraId="4CB0214E">
      <w:pPr>
        <w:keepNext/>
        <w:keepLines/>
        <w:bidi w:val="0"/>
        <w:adjustRightInd w:val="0"/>
        <w:spacing w:before="260" w:after="260" w:line="600" w:lineRule="exact"/>
        <w:ind w:firstLine="640"/>
        <w:jc w:val="left"/>
        <w:textAlignment w:val="baseline"/>
        <w:outlineLvl w:val="1"/>
        <w:rPr>
          <w:rFonts w:ascii="黑体" w:hAnsi="黑体" w:eastAsia="黑体" w:cs="仿宋_GB2312"/>
          <w:bCs/>
          <w:kern w:val="0"/>
          <w:szCs w:val="30"/>
        </w:rPr>
      </w:pPr>
      <w:r>
        <w:rPr>
          <w:rFonts w:hint="eastAsia" w:ascii="黑体" w:hAnsi="黑体" w:eastAsia="黑体" w:cs="仿宋_GB2312"/>
          <w:bCs/>
          <w:kern w:val="0"/>
          <w:szCs w:val="30"/>
        </w:rPr>
        <w:t>三、关于支出总体情况表的说明</w:t>
      </w:r>
    </w:p>
    <w:p w14:paraId="48A462FC">
      <w:pPr>
        <w:bidi w:val="0"/>
        <w:adjustRightInd w:val="0"/>
        <w:spacing w:line="600" w:lineRule="exact"/>
        <w:ind w:firstLine="640"/>
        <w:textAlignment w:val="baseline"/>
        <w:rPr>
          <w:rFonts w:hint="eastAsia" w:hAnsi="MS Serif"/>
          <w:szCs w:val="30"/>
        </w:rPr>
      </w:pPr>
      <w:r>
        <w:rPr>
          <w:rFonts w:hint="eastAsia" w:hAnsi="MS Serif"/>
          <w:szCs w:val="30"/>
        </w:rPr>
        <w:t>天津市河东区第十八幼儿园2025年支出预算470.67062万元，与2024年预算相比增加76.232268万元，主要原因是人员增加，行政事业性收费增加。其中：基本支出470.67062万元，占100.00%；项目支出0万元，占0.00%；</w:t>
      </w:r>
      <w:r>
        <w:rPr>
          <w:rFonts w:hint="eastAsia"/>
        </w:rPr>
        <w:t>事业单位经营支出0万元，占0</w:t>
      </w:r>
      <w:r>
        <w:t>%</w:t>
      </w:r>
      <w:r>
        <w:rPr>
          <w:rFonts w:hint="eastAsia"/>
        </w:rPr>
        <w:t>；上缴上级支出0万元，占0</w:t>
      </w:r>
      <w:r>
        <w:t>%</w:t>
      </w:r>
      <w:r>
        <w:rPr>
          <w:rFonts w:hint="eastAsia"/>
        </w:rPr>
        <w:t>；对附属单位补助支出0万元，占0</w:t>
      </w:r>
      <w:r>
        <w:t>%</w:t>
      </w:r>
      <w:r>
        <w:rPr>
          <w:rFonts w:hint="eastAsia"/>
        </w:rPr>
        <w:t>。</w:t>
      </w:r>
      <w:r>
        <w:rPr>
          <w:rFonts w:hint="eastAsia" w:hAnsi="MS Serif"/>
          <w:szCs w:val="30"/>
        </w:rPr>
        <w:t xml:space="preserve"> </w:t>
      </w:r>
    </w:p>
    <w:p w14:paraId="72A12F3C">
      <w:pPr>
        <w:keepNext/>
        <w:keepLines/>
        <w:bidi w:val="0"/>
        <w:adjustRightInd w:val="0"/>
        <w:spacing w:before="260" w:after="260" w:line="600" w:lineRule="exact"/>
        <w:ind w:firstLine="640"/>
        <w:jc w:val="left"/>
        <w:textAlignment w:val="baseline"/>
        <w:outlineLvl w:val="1"/>
        <w:rPr>
          <w:rFonts w:ascii="黑体" w:hAnsi="黑体" w:eastAsia="黑体"/>
          <w:bCs/>
          <w:kern w:val="0"/>
          <w:szCs w:val="30"/>
        </w:rPr>
      </w:pPr>
      <w:r>
        <w:rPr>
          <w:rFonts w:hint="eastAsia" w:ascii="黑体" w:hAnsi="黑体" w:eastAsia="黑体"/>
          <w:bCs/>
          <w:kern w:val="0"/>
          <w:szCs w:val="30"/>
        </w:rPr>
        <w:t>四、关于财政拨款收支总体情况表的说明</w:t>
      </w:r>
    </w:p>
    <w:p w14:paraId="454A62E6">
      <w:pPr>
        <w:bidi w:val="0"/>
        <w:adjustRightInd w:val="0"/>
        <w:spacing w:line="600" w:lineRule="exact"/>
        <w:ind w:firstLine="600"/>
        <w:textAlignment w:val="baseline"/>
        <w:rPr>
          <w:rFonts w:hint="eastAsia" w:hAnsi="MS Serif"/>
          <w:szCs w:val="30"/>
        </w:rPr>
      </w:pPr>
      <w:r>
        <w:rPr>
          <w:rFonts w:hint="eastAsia" w:hAnsi="MS Serif"/>
          <w:szCs w:val="30"/>
        </w:rPr>
        <w:t>天津市河东区第十八幼儿园2025年财政拨款收入预算470.67062万元，与2024年预算相比增加76.232268万元，主要原因是人员增加，行政事业性收费增加。收入包括：一般公共预算拨款收入470.67062万元、政府性基金预算拨款收入0万元、国有资本经营预算拨款收入0万元、上年财政结转结余0万元。2025年财政拨款支出预算470.67062万元，与2024年预算相比增加76.232268万元，主要原因是人员增加，行政事业性收费增加。支出包括：教育支出413.730434万元、社会保障和就业支出39.610625万元、卫生健康支出17.329561万元。</w:t>
      </w:r>
    </w:p>
    <w:p w14:paraId="0DCCEDFC">
      <w:pPr>
        <w:keepNext/>
        <w:keepLines/>
        <w:bidi w:val="0"/>
        <w:adjustRightInd w:val="0"/>
        <w:spacing w:before="260" w:after="260" w:line="600" w:lineRule="exact"/>
        <w:ind w:firstLine="640"/>
        <w:jc w:val="left"/>
        <w:textAlignment w:val="baseline"/>
        <w:outlineLvl w:val="1"/>
        <w:rPr>
          <w:rFonts w:ascii="黑体" w:hAnsi="黑体" w:eastAsia="黑体"/>
          <w:bCs/>
          <w:kern w:val="0"/>
          <w:szCs w:val="30"/>
        </w:rPr>
      </w:pPr>
      <w:r>
        <w:rPr>
          <w:rFonts w:hint="eastAsia" w:ascii="黑体" w:hAnsi="黑体" w:eastAsia="黑体"/>
          <w:bCs/>
          <w:kern w:val="0"/>
          <w:szCs w:val="30"/>
        </w:rPr>
        <w:t>五、关于一般公共预算支出情况表的说明</w:t>
      </w:r>
    </w:p>
    <w:p w14:paraId="05F1AE92">
      <w:pPr>
        <w:bidi w:val="0"/>
        <w:adjustRightInd w:val="0"/>
        <w:spacing w:line="600" w:lineRule="exact"/>
        <w:ind w:left="640"/>
        <w:jc w:val="left"/>
        <w:textAlignment w:val="baseline"/>
        <w:rPr>
          <w:rFonts w:ascii="楷体" w:hAnsi="楷体" w:eastAsia="楷体" w:cs="仿宋_GB2312"/>
          <w:b/>
          <w:kern w:val="0"/>
          <w:szCs w:val="30"/>
        </w:rPr>
      </w:pPr>
      <w:r>
        <w:rPr>
          <w:rFonts w:hint="eastAsia" w:ascii="楷体" w:hAnsi="楷体" w:eastAsia="楷体" w:cs="仿宋_GB2312"/>
          <w:b/>
          <w:kern w:val="0"/>
          <w:szCs w:val="30"/>
        </w:rPr>
        <w:t>（一）总体情况</w:t>
      </w:r>
    </w:p>
    <w:p w14:paraId="4DFDB325">
      <w:pPr>
        <w:bidi w:val="0"/>
        <w:adjustRightInd w:val="0"/>
        <w:spacing w:line="600" w:lineRule="exact"/>
        <w:ind w:firstLine="640"/>
        <w:textAlignment w:val="baseline"/>
        <w:rPr>
          <w:rFonts w:hint="eastAsia" w:hAnsi="MS Serif"/>
          <w:szCs w:val="30"/>
        </w:rPr>
      </w:pPr>
      <w:r>
        <w:rPr>
          <w:rFonts w:hint="eastAsia" w:hAnsi="MS Serif"/>
          <w:szCs w:val="30"/>
        </w:rPr>
        <w:t>天津市河东区第十八幼儿园2025年一般公共预算支出470.67062万元，与2024年预算相比增加76.232268万元，主要原因是人员增加，行政事业性收费增加。</w:t>
      </w:r>
    </w:p>
    <w:p w14:paraId="13885876">
      <w:pPr>
        <w:bidi w:val="0"/>
        <w:adjustRightInd w:val="0"/>
        <w:spacing w:line="600" w:lineRule="exact"/>
        <w:ind w:firstLine="640"/>
        <w:jc w:val="left"/>
        <w:textAlignment w:val="baseline"/>
        <w:rPr>
          <w:rFonts w:ascii="楷体" w:hAnsi="楷体" w:eastAsia="楷体"/>
          <w:kern w:val="0"/>
          <w:szCs w:val="30"/>
        </w:rPr>
      </w:pPr>
      <w:r>
        <w:rPr>
          <w:rFonts w:hint="eastAsia" w:ascii="楷体" w:hAnsi="楷体" w:eastAsia="楷体" w:cs="仿宋_GB2312"/>
          <w:b/>
          <w:kern w:val="0"/>
          <w:szCs w:val="30"/>
        </w:rPr>
        <w:t>（二）具体情况</w:t>
      </w:r>
    </w:p>
    <w:p w14:paraId="022002B4">
      <w:pPr>
        <w:bidi w:val="0"/>
        <w:adjustRightInd w:val="0"/>
        <w:spacing w:line="580" w:lineRule="exact"/>
        <w:textAlignment w:val="baseline"/>
        <w:rPr>
          <w:rFonts w:hint="eastAsia" w:hAnsi="MS Serif"/>
          <w:szCs w:val="30"/>
        </w:rPr>
      </w:pPr>
      <w:r>
        <w:rPr>
          <w:rFonts w:hint="eastAsia" w:hAnsi="MS Serif"/>
          <w:szCs w:val="30"/>
        </w:rPr>
        <w:t xml:space="preserve">    1.“教育支出（类）”2025年413.730434万元，与2024年相比增加115.336975万元，主要原因是人员增加，行政事业性收费增加，其中：</w:t>
      </w:r>
      <w:r>
        <w:rPr>
          <w:rFonts w:hint="eastAsia" w:hAnsi="MS Serif"/>
          <w:szCs w:val="30"/>
        </w:rPr>
        <w:cr/>
      </w:r>
      <w:r>
        <w:rPr>
          <w:rFonts w:hint="eastAsia" w:hAnsi="MS Serif"/>
          <w:szCs w:val="30"/>
        </w:rPr>
        <w:t xml:space="preserve">    “普通教育（款）”413.730434万元，包括：“学前教育（项）”413.730434万元，主要用于学前教育学校人员经费和公用经费的支出</w:t>
      </w:r>
      <w:r>
        <w:rPr>
          <w:rFonts w:hint="eastAsia" w:hAnsi="MS Serif"/>
          <w:szCs w:val="30"/>
          <w:lang w:eastAsia="zh-CN"/>
        </w:rPr>
        <w:t>。</w:t>
      </w:r>
      <w:r>
        <w:rPr>
          <w:rFonts w:hint="eastAsia" w:hAnsi="MS Serif"/>
          <w:szCs w:val="30"/>
        </w:rPr>
        <w:cr/>
      </w:r>
      <w:r>
        <w:rPr>
          <w:rFonts w:hint="eastAsia" w:hAnsi="MS Serif"/>
          <w:szCs w:val="30"/>
        </w:rPr>
        <w:t xml:space="preserve">    2.“社会保障和就业支出（类）”2025年39.610625万元，与2024年相比增加13.105814万元，主要原因是人员增加，其中：</w:t>
      </w:r>
      <w:r>
        <w:rPr>
          <w:rFonts w:hint="eastAsia" w:hAnsi="MS Serif"/>
          <w:szCs w:val="30"/>
        </w:rPr>
        <w:cr/>
      </w:r>
      <w:r>
        <w:rPr>
          <w:rFonts w:hint="eastAsia" w:hAnsi="MS Serif"/>
          <w:szCs w:val="30"/>
        </w:rPr>
        <w:t xml:space="preserve">    “行政事业单位养老支出（款）”39.610625万元，包括：“机关事业单位基本养老保险缴费支出（项）”26.40705万元，主要用于缴纳养老保险的支出；“机关事业单位职业年金缴费支出（项）”13.203575万元，主要用于缴纳职业年金的支出</w:t>
      </w:r>
      <w:r>
        <w:rPr>
          <w:rFonts w:hint="eastAsia" w:hAnsi="MS Serif"/>
          <w:szCs w:val="30"/>
          <w:lang w:eastAsia="zh-CN"/>
        </w:rPr>
        <w:t>。</w:t>
      </w:r>
      <w:r>
        <w:rPr>
          <w:rFonts w:hint="eastAsia" w:hAnsi="MS Serif"/>
          <w:szCs w:val="30"/>
        </w:rPr>
        <w:cr/>
      </w:r>
      <w:r>
        <w:rPr>
          <w:rFonts w:hint="eastAsia" w:hAnsi="MS Serif"/>
          <w:szCs w:val="30"/>
        </w:rPr>
        <w:t xml:space="preserve">    3.“卫生健康支出（类）”2025年17.329561万元，与2024年相比增加6.285879万元，主要原因是人员增加，其中：</w:t>
      </w:r>
      <w:r>
        <w:rPr>
          <w:rFonts w:hint="eastAsia" w:hAnsi="MS Serif"/>
          <w:szCs w:val="30"/>
        </w:rPr>
        <w:cr/>
      </w:r>
      <w:r>
        <w:rPr>
          <w:rFonts w:hint="eastAsia" w:hAnsi="MS Serif"/>
          <w:szCs w:val="30"/>
        </w:rPr>
        <w:t xml:space="preserve">    “行政事业单位医疗（款）”17.329561万元，包括：“事业单位医疗（项）”17.329561万元，主要用于缴纳事业单位医疗保险的支出。</w:t>
      </w:r>
    </w:p>
    <w:p w14:paraId="2AE151A7">
      <w:pPr>
        <w:keepNext/>
        <w:keepLines/>
        <w:bidi w:val="0"/>
        <w:adjustRightInd w:val="0"/>
        <w:spacing w:before="260" w:after="260" w:line="600" w:lineRule="exact"/>
        <w:ind w:firstLine="640"/>
        <w:jc w:val="left"/>
        <w:textAlignment w:val="baseline"/>
        <w:outlineLvl w:val="1"/>
        <w:rPr>
          <w:rFonts w:ascii="黑体" w:hAnsi="黑体" w:eastAsia="黑体"/>
          <w:bCs/>
          <w:kern w:val="0"/>
          <w:szCs w:val="30"/>
        </w:rPr>
      </w:pPr>
      <w:r>
        <w:rPr>
          <w:rFonts w:hint="eastAsia" w:ascii="黑体" w:hAnsi="黑体" w:eastAsia="黑体"/>
          <w:bCs/>
          <w:kern w:val="0"/>
          <w:szCs w:val="30"/>
        </w:rPr>
        <w:t>六、关于一般公共预算基本支出情况表的说明</w:t>
      </w:r>
    </w:p>
    <w:p w14:paraId="10D059D4">
      <w:pPr>
        <w:bidi w:val="0"/>
        <w:adjustRightInd w:val="0"/>
        <w:spacing w:line="600" w:lineRule="exact"/>
        <w:ind w:firstLine="640"/>
        <w:textAlignment w:val="baseline"/>
        <w:rPr>
          <w:rFonts w:hint="eastAsia" w:hAnsi="MS Serif"/>
          <w:szCs w:val="30"/>
        </w:rPr>
      </w:pPr>
      <w:r>
        <w:rPr>
          <w:rFonts w:hint="eastAsia" w:hAnsi="MS Serif"/>
          <w:szCs w:val="30"/>
        </w:rPr>
        <w:t>天津市河东区第十八幼儿园2025年一般公共预算基本支出470.67062万元，与2024年预算相比增加76.232268万元，主要原因是人员增加，行政事业性收费增加。其中：</w:t>
      </w:r>
    </w:p>
    <w:p w14:paraId="0C7F4453">
      <w:pPr>
        <w:bidi w:val="0"/>
        <w:adjustRightInd w:val="0"/>
        <w:spacing w:line="600" w:lineRule="exact"/>
        <w:ind w:firstLine="640"/>
        <w:textAlignment w:val="baseline"/>
        <w:rPr>
          <w:rFonts w:hint="eastAsia" w:hAnsi="MS Serif"/>
          <w:szCs w:val="30"/>
        </w:rPr>
      </w:pPr>
      <w:r>
        <w:rPr>
          <w:rFonts w:hint="eastAsia" w:hAnsi="MS Serif"/>
          <w:szCs w:val="30"/>
        </w:rPr>
        <w:t>人员经费328.75663万元，主要包括：基本工资75.45384万元，津贴补贴38.5508万元，绩效工资81.1464万元，机关事业单位基本养老保险缴费26.40705万元，职业年金缴费13.203575万元，职工基本医疗保险缴费17.329561万元，其他社会保障缴费1.155404万元，住房公积金75.51万元。</w:t>
      </w:r>
    </w:p>
    <w:p w14:paraId="0D53CB13">
      <w:pPr>
        <w:bidi w:val="0"/>
        <w:adjustRightInd w:val="0"/>
        <w:spacing w:line="600" w:lineRule="exact"/>
        <w:ind w:firstLine="640"/>
        <w:textAlignment w:val="baseline"/>
        <w:rPr>
          <w:rFonts w:hint="eastAsia" w:hAnsi="MS Serif"/>
          <w:szCs w:val="30"/>
        </w:rPr>
      </w:pPr>
      <w:r>
        <w:rPr>
          <w:rFonts w:hint="eastAsia" w:hAnsi="MS Serif"/>
          <w:szCs w:val="30"/>
        </w:rPr>
        <w:t>公用经费141.91399万元，主要包括：办公费7.18996万元，手续费0.18万元，水费0.55万元，电费3.5万元，邮电费0.12万元，取暖费9.09524万元，物业管理费31.2302万元，维修(护)费2.0万元，培训费0.958万元，劳务费67.2525万元，工会经费1.79689万元，福利费2.4万元，其他商品和服务支出2.144万元，办公设备购置10.7472万元，专用设备购置2.75万元。</w:t>
      </w:r>
    </w:p>
    <w:p w14:paraId="58B455BA">
      <w:pPr>
        <w:keepNext/>
        <w:keepLines/>
        <w:bidi w:val="0"/>
        <w:adjustRightInd w:val="0"/>
        <w:spacing w:before="260" w:after="260" w:line="600" w:lineRule="exact"/>
        <w:ind w:firstLine="640"/>
        <w:jc w:val="left"/>
        <w:textAlignment w:val="baseline"/>
        <w:outlineLvl w:val="1"/>
        <w:rPr>
          <w:rFonts w:ascii="黑体" w:hAnsi="黑体" w:eastAsia="黑体"/>
          <w:bCs/>
          <w:kern w:val="0"/>
          <w:szCs w:val="30"/>
        </w:rPr>
      </w:pPr>
      <w:r>
        <w:rPr>
          <w:rFonts w:hint="eastAsia" w:ascii="黑体" w:hAnsi="黑体" w:eastAsia="黑体"/>
          <w:bCs/>
          <w:kern w:val="0"/>
          <w:szCs w:val="30"/>
        </w:rPr>
        <w:t>七、关于一般公共预算“三公”经费支出情况表的说明</w:t>
      </w:r>
    </w:p>
    <w:p w14:paraId="782A6AB3">
      <w:pPr>
        <w:bidi w:val="0"/>
        <w:adjustRightInd w:val="0"/>
        <w:spacing w:line="560" w:lineRule="exact"/>
        <w:ind w:firstLine="640"/>
        <w:textAlignment w:val="baseline"/>
        <w:rPr>
          <w:rFonts w:hint="eastAsia" w:hAnsi="MS Serif"/>
          <w:szCs w:val="30"/>
        </w:rPr>
      </w:pPr>
      <w:r>
        <w:rPr>
          <w:rFonts w:hint="eastAsia" w:hAnsi="MS Serif"/>
          <w:szCs w:val="30"/>
        </w:rPr>
        <w:t>2025年一般公共预算“三公”经费安排0万元，与2024年预算相比保持一致，主要原因是本</w:t>
      </w:r>
      <w:r>
        <w:rPr>
          <w:rFonts w:hint="eastAsia" w:hAnsi="MS Serif"/>
          <w:szCs w:val="30"/>
          <w:lang w:val="en-US" w:eastAsia="zh-CN"/>
        </w:rPr>
        <w:t>单位</w:t>
      </w:r>
      <w:r>
        <w:rPr>
          <w:rFonts w:hint="eastAsia" w:hAnsi="MS Serif"/>
          <w:szCs w:val="30"/>
        </w:rPr>
        <w:t>一般公共预算未安排“三公”经费。具体情况：</w:t>
      </w:r>
    </w:p>
    <w:p w14:paraId="16ECB1CB">
      <w:pPr>
        <w:bidi w:val="0"/>
        <w:adjustRightInd w:val="0"/>
        <w:spacing w:line="560" w:lineRule="exact"/>
        <w:ind w:firstLine="640"/>
        <w:textAlignment w:val="baseline"/>
        <w:rPr>
          <w:rFonts w:hint="eastAsia" w:hAnsi="MS Serif"/>
          <w:szCs w:val="30"/>
        </w:rPr>
      </w:pPr>
      <w:r>
        <w:rPr>
          <w:rFonts w:hint="eastAsia" w:hAnsi="MS Serif"/>
          <w:szCs w:val="30"/>
        </w:rPr>
        <w:t>(一)2025年因公出国（境）费预算0万元，与2024年预算相比保持一致，主要原因是本</w:t>
      </w:r>
      <w:r>
        <w:rPr>
          <w:rFonts w:hint="eastAsia" w:hAnsi="MS Serif"/>
          <w:szCs w:val="30"/>
          <w:lang w:val="en-US" w:eastAsia="zh-CN"/>
        </w:rPr>
        <w:t>单位</w:t>
      </w:r>
      <w:r>
        <w:rPr>
          <w:rFonts w:hint="eastAsia" w:hAnsi="MS Serif"/>
          <w:szCs w:val="30"/>
        </w:rPr>
        <w:t>一般公共预算未安排因公出国（境）费用。</w:t>
      </w:r>
    </w:p>
    <w:p w14:paraId="4AD7AB00">
      <w:pPr>
        <w:bidi w:val="0"/>
        <w:adjustRightInd w:val="0"/>
        <w:spacing w:line="560" w:lineRule="exact"/>
        <w:ind w:firstLine="640"/>
        <w:textAlignment w:val="baseline"/>
        <w:rPr>
          <w:rFonts w:hint="eastAsia" w:hAnsi="MS Serif"/>
          <w:szCs w:val="30"/>
        </w:rPr>
      </w:pPr>
      <w:r>
        <w:rPr>
          <w:rFonts w:hint="eastAsia" w:hAnsi="MS Serif"/>
          <w:szCs w:val="30"/>
        </w:rPr>
        <w:t>(二)2025年公务用车购置及运行费预算0万元，其中公务用车运行费0万元，与2024年预算相比保持一致，主要原因是本</w:t>
      </w:r>
      <w:r>
        <w:rPr>
          <w:rFonts w:hint="eastAsia" w:hAnsi="MS Serif"/>
          <w:szCs w:val="30"/>
          <w:lang w:val="en-US" w:eastAsia="zh-CN"/>
        </w:rPr>
        <w:t>单位</w:t>
      </w:r>
      <w:r>
        <w:rPr>
          <w:rFonts w:hint="eastAsia" w:hAnsi="MS Serif"/>
          <w:szCs w:val="30"/>
        </w:rPr>
        <w:t>一般公共预算未安排公务用车运行费；公务用车购置费0万元，与2024年预算相比保持一致，主要原因是本</w:t>
      </w:r>
      <w:r>
        <w:rPr>
          <w:rFonts w:hint="eastAsia" w:hAnsi="MS Serif"/>
          <w:szCs w:val="30"/>
          <w:lang w:val="en-US" w:eastAsia="zh-CN"/>
        </w:rPr>
        <w:t>单位</w:t>
      </w:r>
      <w:r>
        <w:rPr>
          <w:rFonts w:hint="eastAsia" w:hAnsi="MS Serif"/>
          <w:szCs w:val="30"/>
        </w:rPr>
        <w:t>一般公共预算未安排公务用车购置费。</w:t>
      </w:r>
    </w:p>
    <w:p w14:paraId="2CE3EF0D">
      <w:pPr>
        <w:bidi w:val="0"/>
        <w:spacing w:line="580" w:lineRule="exact"/>
        <w:ind w:firstLine="640"/>
        <w:rPr>
          <w:rFonts w:ascii="MS Serif" w:hAnsi="MS Serif" w:eastAsia="楷体_GB2312"/>
          <w:kern w:val="0"/>
          <w:sz w:val="30"/>
          <w:szCs w:val="30"/>
        </w:rPr>
      </w:pPr>
      <w:r>
        <w:rPr>
          <w:rFonts w:hint="eastAsia" w:hAnsi="MS Serif"/>
          <w:szCs w:val="30"/>
        </w:rPr>
        <w:t>(三)2025年公务接待费预算0万元，与2024年预算相比保持一致，主要原因是本</w:t>
      </w:r>
      <w:r>
        <w:rPr>
          <w:rFonts w:hint="eastAsia" w:hAnsi="MS Serif"/>
          <w:szCs w:val="30"/>
          <w:lang w:val="en-US" w:eastAsia="zh-CN"/>
        </w:rPr>
        <w:t>单位</w:t>
      </w:r>
      <w:r>
        <w:rPr>
          <w:rFonts w:hint="eastAsia" w:hAnsi="MS Serif"/>
          <w:szCs w:val="30"/>
        </w:rPr>
        <w:t>一般公共预算未安排公务接待费。</w:t>
      </w:r>
    </w:p>
    <w:p w14:paraId="1033E0FA">
      <w:pPr>
        <w:keepNext/>
        <w:keepLines/>
        <w:bidi w:val="0"/>
        <w:adjustRightInd w:val="0"/>
        <w:spacing w:before="260" w:after="260" w:line="600" w:lineRule="exact"/>
        <w:ind w:firstLine="640"/>
        <w:jc w:val="left"/>
        <w:textAlignment w:val="baseline"/>
        <w:outlineLvl w:val="1"/>
        <w:rPr>
          <w:rFonts w:ascii="黑体" w:hAnsi="黑体" w:eastAsia="黑体"/>
          <w:bCs/>
          <w:kern w:val="0"/>
          <w:szCs w:val="30"/>
        </w:rPr>
      </w:pPr>
      <w:r>
        <w:rPr>
          <w:rFonts w:hint="eastAsia" w:ascii="黑体" w:hAnsi="黑体" w:eastAsia="黑体"/>
          <w:bCs/>
          <w:kern w:val="0"/>
          <w:szCs w:val="30"/>
        </w:rPr>
        <w:t>八、关于政府性基金预算支出情况表的说明</w:t>
      </w:r>
    </w:p>
    <w:p w14:paraId="77CE8A8D">
      <w:pPr>
        <w:bidi w:val="0"/>
        <w:adjustRightInd w:val="0"/>
        <w:spacing w:line="600" w:lineRule="exact"/>
        <w:ind w:left="640"/>
        <w:jc w:val="left"/>
        <w:textAlignment w:val="baseline"/>
        <w:rPr>
          <w:rFonts w:ascii="楷体" w:hAnsi="楷体" w:eastAsia="楷体" w:cs="仿宋_GB2312"/>
          <w:b/>
          <w:kern w:val="0"/>
          <w:szCs w:val="30"/>
        </w:rPr>
      </w:pPr>
      <w:r>
        <w:rPr>
          <w:rFonts w:hint="eastAsia" w:ascii="楷体" w:hAnsi="楷体" w:eastAsia="楷体" w:cs="仿宋_GB2312"/>
          <w:b/>
          <w:kern w:val="0"/>
          <w:szCs w:val="30"/>
        </w:rPr>
        <w:t>（一）总体情况</w:t>
      </w:r>
    </w:p>
    <w:p w14:paraId="61566DB4">
      <w:pPr>
        <w:bidi w:val="0"/>
        <w:adjustRightInd w:val="0"/>
        <w:spacing w:line="600" w:lineRule="exact"/>
        <w:ind w:firstLine="640"/>
        <w:textAlignment w:val="baseline"/>
        <w:rPr>
          <w:rFonts w:hint="eastAsia" w:hAnsi="MS Serif"/>
          <w:szCs w:val="30"/>
        </w:rPr>
      </w:pPr>
      <w:r>
        <w:rPr>
          <w:rFonts w:hint="eastAsia" w:hAnsi="MS Serif"/>
          <w:szCs w:val="30"/>
        </w:rPr>
        <w:t>天津市河东区第十八幼儿园政府性基金预算支出0万元，与2024年预算相比保持一致，主要原因是2025年天津市河东区第十八幼儿园</w:t>
      </w:r>
      <w:r>
        <w:rPr>
          <w:rFonts w:hint="eastAsia" w:hAnsi="MS Serif"/>
          <w:szCs w:val="30"/>
          <w:lang w:val="en-US" w:eastAsia="zh-CN"/>
        </w:rPr>
        <w:t>部门预算</w:t>
      </w:r>
      <w:r>
        <w:rPr>
          <w:rFonts w:hint="eastAsia" w:hAnsi="MS Serif"/>
          <w:szCs w:val="30"/>
        </w:rPr>
        <w:t>中没有使用政府性基金预算安排的支出。</w:t>
      </w:r>
    </w:p>
    <w:p w14:paraId="2A0297F0">
      <w:pPr>
        <w:bidi w:val="0"/>
        <w:adjustRightInd w:val="0"/>
        <w:spacing w:line="600" w:lineRule="exact"/>
        <w:ind w:left="640"/>
        <w:jc w:val="left"/>
        <w:textAlignment w:val="baseline"/>
        <w:rPr>
          <w:rFonts w:ascii="楷体" w:hAnsi="楷体" w:eastAsia="楷体" w:cs="仿宋_GB2312"/>
          <w:b/>
          <w:kern w:val="0"/>
          <w:szCs w:val="30"/>
        </w:rPr>
      </w:pPr>
      <w:r>
        <w:rPr>
          <w:rFonts w:hint="eastAsia" w:ascii="楷体" w:hAnsi="楷体" w:eastAsia="楷体" w:cs="仿宋_GB2312"/>
          <w:b/>
          <w:kern w:val="0"/>
          <w:szCs w:val="30"/>
        </w:rPr>
        <w:t>（二）具体情况</w:t>
      </w:r>
    </w:p>
    <w:p w14:paraId="334A19B2">
      <w:pPr>
        <w:bidi w:val="0"/>
        <w:adjustRightInd w:val="0"/>
        <w:spacing w:line="600" w:lineRule="exact"/>
        <w:textAlignment w:val="baseline"/>
        <w:rPr>
          <w:rFonts w:hint="eastAsia" w:hAnsi="MS Serif"/>
          <w:szCs w:val="30"/>
        </w:rPr>
      </w:pPr>
      <w:r>
        <w:rPr>
          <w:rFonts w:hint="eastAsia" w:hAnsi="MS Serif"/>
          <w:szCs w:val="30"/>
        </w:rPr>
        <w:t xml:space="preserve">    2025年天津市河东区第十八幼儿园</w:t>
      </w:r>
      <w:r>
        <w:rPr>
          <w:rFonts w:hint="eastAsia" w:hAnsi="MS Serif"/>
          <w:szCs w:val="30"/>
          <w:lang w:eastAsia="zh-CN"/>
        </w:rPr>
        <w:t>部门预算</w:t>
      </w:r>
      <w:r>
        <w:rPr>
          <w:rFonts w:hint="eastAsia" w:hAnsi="MS Serif"/>
          <w:szCs w:val="30"/>
        </w:rPr>
        <w:t>中没有使用政府性基金预算安排的支出。</w:t>
      </w:r>
    </w:p>
    <w:p w14:paraId="332A7E7C">
      <w:pPr>
        <w:keepNext/>
        <w:keepLines/>
        <w:bidi w:val="0"/>
        <w:adjustRightInd w:val="0"/>
        <w:spacing w:before="260" w:after="260" w:line="600" w:lineRule="exact"/>
        <w:ind w:firstLine="640"/>
        <w:jc w:val="left"/>
        <w:textAlignment w:val="baseline"/>
        <w:outlineLvl w:val="1"/>
        <w:rPr>
          <w:rFonts w:ascii="黑体" w:hAnsi="黑体" w:eastAsia="黑体"/>
          <w:bCs/>
          <w:kern w:val="0"/>
          <w:szCs w:val="30"/>
        </w:rPr>
      </w:pPr>
      <w:r>
        <w:rPr>
          <w:rFonts w:hint="eastAsia" w:ascii="黑体" w:hAnsi="黑体" w:eastAsia="黑体"/>
          <w:bCs/>
          <w:kern w:val="0"/>
          <w:szCs w:val="30"/>
        </w:rPr>
        <w:t>九、关于国有资本经营预算支出情况表的说明</w:t>
      </w:r>
    </w:p>
    <w:p w14:paraId="3FFBF5D0">
      <w:pPr>
        <w:bidi w:val="0"/>
        <w:adjustRightInd w:val="0"/>
        <w:spacing w:line="600" w:lineRule="exact"/>
        <w:ind w:left="640"/>
        <w:jc w:val="left"/>
        <w:textAlignment w:val="baseline"/>
        <w:rPr>
          <w:rFonts w:ascii="楷体" w:hAnsi="楷体" w:eastAsia="楷体" w:cs="仿宋_GB2312"/>
          <w:b/>
          <w:kern w:val="0"/>
          <w:szCs w:val="30"/>
        </w:rPr>
      </w:pPr>
      <w:r>
        <w:rPr>
          <w:rFonts w:hint="eastAsia" w:ascii="楷体" w:hAnsi="楷体" w:eastAsia="楷体" w:cs="仿宋_GB2312"/>
          <w:b/>
          <w:kern w:val="0"/>
          <w:szCs w:val="30"/>
        </w:rPr>
        <w:t>（一）总体情况</w:t>
      </w:r>
    </w:p>
    <w:p w14:paraId="3683AF5B">
      <w:pPr>
        <w:bidi w:val="0"/>
        <w:adjustRightInd w:val="0"/>
        <w:spacing w:line="600" w:lineRule="exact"/>
        <w:ind w:firstLine="640"/>
        <w:textAlignment w:val="baseline"/>
        <w:rPr>
          <w:rFonts w:hint="eastAsia" w:hAnsi="MS Serif"/>
          <w:szCs w:val="30"/>
        </w:rPr>
      </w:pPr>
      <w:r>
        <w:rPr>
          <w:rFonts w:hint="eastAsia" w:hAnsi="MS Serif"/>
          <w:szCs w:val="30"/>
        </w:rPr>
        <w:t>天津市河东区第十八幼儿园国有资本经营预算支出0万元，与2024年预算相比保持一致，主要原因是2025年天津市河东区第十八幼儿园</w:t>
      </w:r>
      <w:r>
        <w:rPr>
          <w:rFonts w:hint="eastAsia" w:hAnsi="MS Serif"/>
          <w:szCs w:val="30"/>
          <w:lang w:val="en-US" w:eastAsia="zh-CN"/>
        </w:rPr>
        <w:t>部门预算</w:t>
      </w:r>
      <w:r>
        <w:rPr>
          <w:rFonts w:hint="eastAsia" w:hAnsi="MS Serif"/>
          <w:szCs w:val="30"/>
        </w:rPr>
        <w:t>中没有使用国有资本经营预算安排的支出。</w:t>
      </w:r>
    </w:p>
    <w:p w14:paraId="4DC68189">
      <w:pPr>
        <w:bidi w:val="0"/>
        <w:adjustRightInd w:val="0"/>
        <w:spacing w:line="600" w:lineRule="exact"/>
        <w:ind w:left="640"/>
        <w:jc w:val="left"/>
        <w:textAlignment w:val="baseline"/>
        <w:rPr>
          <w:rFonts w:ascii="楷体" w:hAnsi="楷体" w:eastAsia="楷体" w:cs="仿宋_GB2312"/>
          <w:b/>
          <w:kern w:val="0"/>
          <w:szCs w:val="30"/>
        </w:rPr>
      </w:pPr>
      <w:r>
        <w:rPr>
          <w:rFonts w:hint="eastAsia" w:ascii="楷体" w:hAnsi="楷体" w:eastAsia="楷体" w:cs="仿宋_GB2312"/>
          <w:b/>
          <w:kern w:val="0"/>
          <w:szCs w:val="30"/>
        </w:rPr>
        <w:t>（二）具体情况</w:t>
      </w:r>
    </w:p>
    <w:p w14:paraId="4F0DF73E">
      <w:pPr>
        <w:bidi w:val="0"/>
        <w:adjustRightInd w:val="0"/>
        <w:spacing w:line="600" w:lineRule="exact"/>
        <w:textAlignment w:val="baseline"/>
        <w:rPr>
          <w:rFonts w:ascii="MS Serif" w:hAnsi="MS Serif"/>
          <w:kern w:val="0"/>
          <w:szCs w:val="30"/>
        </w:rPr>
      </w:pPr>
      <w:r>
        <w:rPr>
          <w:rFonts w:hint="eastAsia" w:hAnsi="MS Serif"/>
          <w:szCs w:val="30"/>
        </w:rPr>
        <w:t xml:space="preserve">    2025年天津市河东区第十八幼儿园</w:t>
      </w:r>
      <w:r>
        <w:rPr>
          <w:rFonts w:hint="eastAsia" w:hAnsi="MS Serif"/>
          <w:szCs w:val="30"/>
          <w:lang w:eastAsia="zh-CN"/>
        </w:rPr>
        <w:t>部门预算</w:t>
      </w:r>
      <w:r>
        <w:rPr>
          <w:rFonts w:hint="eastAsia" w:hAnsi="MS Serif"/>
          <w:szCs w:val="30"/>
        </w:rPr>
        <w:t>中没有使用国有资本经营预算安排的支出。</w:t>
      </w:r>
    </w:p>
    <w:p w14:paraId="040F0D59">
      <w:pPr>
        <w:keepNext/>
        <w:keepLines/>
        <w:bidi w:val="0"/>
        <w:adjustRightInd w:val="0"/>
        <w:spacing w:before="260" w:after="260" w:line="600" w:lineRule="exact"/>
        <w:ind w:firstLine="640"/>
        <w:jc w:val="left"/>
        <w:textAlignment w:val="baseline"/>
        <w:outlineLvl w:val="1"/>
        <w:rPr>
          <w:rFonts w:ascii="黑体" w:hAnsi="黑体" w:eastAsia="黑体"/>
          <w:bCs/>
          <w:kern w:val="0"/>
          <w:szCs w:val="30"/>
        </w:rPr>
      </w:pPr>
      <w:r>
        <w:rPr>
          <w:rFonts w:hint="eastAsia" w:ascii="黑体" w:hAnsi="黑体" w:eastAsia="黑体"/>
          <w:bCs/>
          <w:kern w:val="0"/>
          <w:szCs w:val="30"/>
        </w:rPr>
        <w:t>十、其他重要事项的情况说明</w:t>
      </w:r>
    </w:p>
    <w:p w14:paraId="06F6057E">
      <w:pPr>
        <w:bidi w:val="0"/>
        <w:adjustRightInd w:val="0"/>
        <w:spacing w:line="600" w:lineRule="exact"/>
        <w:ind w:firstLine="643"/>
        <w:jc w:val="left"/>
        <w:textAlignment w:val="baseline"/>
        <w:rPr>
          <w:rFonts w:hint="eastAsia" w:ascii="楷体_GB2312" w:hAnsi="楷体" w:eastAsia="楷体_GB2312" w:cs="仿宋_GB2312"/>
          <w:b/>
          <w:kern w:val="0"/>
          <w:szCs w:val="30"/>
        </w:rPr>
      </w:pPr>
      <w:r>
        <w:rPr>
          <w:rFonts w:hint="eastAsia" w:ascii="楷体_GB2312" w:hAnsi="楷体" w:eastAsia="楷体_GB2312" w:cs="仿宋_GB2312"/>
          <w:b/>
          <w:kern w:val="0"/>
          <w:szCs w:val="30"/>
        </w:rPr>
        <w:t>（一）机关运行经费</w:t>
      </w:r>
    </w:p>
    <w:p w14:paraId="51E8E01C">
      <w:pPr>
        <w:bidi w:val="0"/>
        <w:adjustRightInd w:val="0"/>
        <w:spacing w:line="600" w:lineRule="exact"/>
        <w:ind w:firstLine="640"/>
        <w:jc w:val="left"/>
        <w:textAlignment w:val="baseline"/>
        <w:rPr>
          <w:rFonts w:ascii="MS Serif" w:hAnsi="MS Serif"/>
          <w:kern w:val="0"/>
          <w:szCs w:val="30"/>
        </w:rPr>
      </w:pPr>
      <w:r>
        <w:rPr>
          <w:rFonts w:hint="eastAsia" w:hAnsi="MS Serif"/>
          <w:kern w:val="0"/>
          <w:szCs w:val="30"/>
        </w:rPr>
        <w:t xml:space="preserve">本单位2025年无机关运行费。 </w:t>
      </w:r>
    </w:p>
    <w:p w14:paraId="00C1A091">
      <w:pPr>
        <w:bidi w:val="0"/>
        <w:adjustRightInd w:val="0"/>
        <w:spacing w:line="600" w:lineRule="exact"/>
        <w:ind w:firstLine="643"/>
        <w:jc w:val="left"/>
        <w:textAlignment w:val="baseline"/>
        <w:rPr>
          <w:rFonts w:hint="eastAsia" w:ascii="楷体_GB2312" w:hAnsi="MS Serif" w:eastAsia="楷体_GB2312"/>
          <w:b/>
          <w:kern w:val="0"/>
          <w:szCs w:val="30"/>
        </w:rPr>
      </w:pPr>
      <w:r>
        <w:rPr>
          <w:rFonts w:hint="eastAsia" w:ascii="楷体_GB2312" w:hAnsi="楷体" w:eastAsia="楷体_GB2312" w:cs="仿宋_GB2312"/>
          <w:b/>
          <w:kern w:val="0"/>
          <w:szCs w:val="30"/>
        </w:rPr>
        <w:t>（二）</w:t>
      </w:r>
      <w:r>
        <w:rPr>
          <w:rFonts w:hint="eastAsia" w:ascii="楷体_GB2312" w:hAnsi="MS Serif" w:eastAsia="楷体_GB2312"/>
          <w:b/>
          <w:kern w:val="0"/>
          <w:szCs w:val="30"/>
        </w:rPr>
        <w:t>政府采购情况</w:t>
      </w:r>
    </w:p>
    <w:p w14:paraId="5C9A3E57">
      <w:pPr>
        <w:bidi w:val="0"/>
        <w:adjustRightInd w:val="0"/>
        <w:spacing w:line="580" w:lineRule="exact"/>
        <w:ind w:firstLine="640"/>
        <w:textAlignment w:val="baseline"/>
        <w:rPr>
          <w:rFonts w:hAnsi="MS Serif"/>
          <w:color w:val="000000"/>
          <w:szCs w:val="30"/>
        </w:rPr>
      </w:pPr>
      <w:r>
        <w:rPr>
          <w:rFonts w:hint="eastAsia" w:hAnsi="MS Serif"/>
          <w:szCs w:val="30"/>
        </w:rPr>
        <w:t>本</w:t>
      </w:r>
      <w:r>
        <w:rPr>
          <w:rFonts w:hint="eastAsia" w:hAnsi="MS Serif"/>
          <w:szCs w:val="30"/>
          <w:lang w:val="en-US" w:eastAsia="zh-CN"/>
        </w:rPr>
        <w:t>单位</w:t>
      </w:r>
      <w:r>
        <w:rPr>
          <w:rFonts w:hint="eastAsia" w:hAnsi="MS Serif"/>
          <w:szCs w:val="30"/>
        </w:rPr>
        <w:t>2025年安排政府采购预算11.1472万元，</w:t>
      </w:r>
      <w:r>
        <w:rPr>
          <w:rFonts w:hint="eastAsia" w:hAnsi="宋体"/>
          <w:color w:val="000000"/>
          <w:szCs w:val="30"/>
        </w:rPr>
        <w:t>其中：政府采购货物支出</w:t>
      </w:r>
      <w:r>
        <w:rPr>
          <w:rFonts w:hint="eastAsia" w:hAnsi="MS Serif"/>
          <w:szCs w:val="30"/>
        </w:rPr>
        <w:t>11.1472</w:t>
      </w:r>
      <w:r>
        <w:rPr>
          <w:rFonts w:hint="eastAsia" w:hAnsi="宋体"/>
          <w:color w:val="000000"/>
          <w:szCs w:val="30"/>
        </w:rPr>
        <w:t>万元、政府采购工程支出</w:t>
      </w:r>
      <w:r>
        <w:rPr>
          <w:rFonts w:hint="eastAsia" w:hAnsi="MS Serif"/>
          <w:szCs w:val="30"/>
        </w:rPr>
        <w:t>0</w:t>
      </w:r>
      <w:r>
        <w:rPr>
          <w:rFonts w:hint="eastAsia" w:hAnsi="宋体"/>
          <w:color w:val="000000"/>
          <w:szCs w:val="30"/>
        </w:rPr>
        <w:t>万元、政府采购服务支出</w:t>
      </w:r>
      <w:r>
        <w:rPr>
          <w:rFonts w:hint="eastAsia" w:hAnsi="MS Serif"/>
          <w:szCs w:val="30"/>
        </w:rPr>
        <w:t>0</w:t>
      </w:r>
      <w:r>
        <w:rPr>
          <w:rFonts w:hint="eastAsia" w:hAnsi="宋体"/>
          <w:color w:val="000000"/>
          <w:szCs w:val="30"/>
        </w:rPr>
        <w:t>万元。</w:t>
      </w:r>
      <w:r>
        <w:rPr>
          <w:rFonts w:hint="eastAsia" w:hAnsi="MS Serif"/>
          <w:szCs w:val="30"/>
        </w:rPr>
        <w:t>主要项目是：其他沙发类0.249万元，台式计算机（国产化）3.424万元，空调机0.455万元，复印纸0.4万元，会议桌0.264万元，文件柜0.156万元，其他柜类6.1992万元。</w:t>
      </w:r>
    </w:p>
    <w:p w14:paraId="0A359A71">
      <w:pPr>
        <w:bidi w:val="0"/>
        <w:adjustRightInd w:val="0"/>
        <w:spacing w:line="600" w:lineRule="exact"/>
        <w:ind w:firstLine="643"/>
        <w:jc w:val="left"/>
        <w:textAlignment w:val="baseline"/>
        <w:rPr>
          <w:rFonts w:ascii="MS Serif" w:hAnsi="MS Serif" w:eastAsia="楷体_GB2312"/>
          <w:b/>
          <w:kern w:val="0"/>
          <w:szCs w:val="30"/>
        </w:rPr>
      </w:pPr>
      <w:r>
        <w:rPr>
          <w:rFonts w:hint="eastAsia" w:ascii="MS Serif" w:hAnsi="MS Serif" w:eastAsia="楷体_GB2312"/>
          <w:b/>
          <w:kern w:val="0"/>
          <w:szCs w:val="30"/>
        </w:rPr>
        <w:t>（三）国有资产占用情况</w:t>
      </w:r>
    </w:p>
    <w:p w14:paraId="460AB68C">
      <w:pPr>
        <w:bidi w:val="0"/>
        <w:adjustRightInd w:val="0"/>
        <w:spacing w:line="580" w:lineRule="exact"/>
        <w:ind w:firstLine="640"/>
        <w:textAlignment w:val="baseline"/>
        <w:rPr>
          <w:rFonts w:hint="eastAsia" w:hAnsi="宋体"/>
          <w:color w:val="000000"/>
          <w:szCs w:val="30"/>
        </w:rPr>
      </w:pPr>
      <w:r>
        <w:rPr>
          <w:rFonts w:hint="eastAsia" w:hAnsi="MS Serif"/>
          <w:color w:val="000000"/>
          <w:szCs w:val="30"/>
        </w:rPr>
        <w:t>截至2024年7月底，</w:t>
      </w:r>
      <w:r>
        <w:rPr>
          <w:rFonts w:hint="eastAsia" w:hAnsi="MS Serif"/>
          <w:szCs w:val="30"/>
        </w:rPr>
        <w:t>本</w:t>
      </w:r>
      <w:r>
        <w:rPr>
          <w:rFonts w:hint="eastAsia" w:hAnsi="MS Serif"/>
          <w:color w:val="000000"/>
          <w:szCs w:val="30"/>
        </w:rPr>
        <w:t>单位共有车辆</w:t>
      </w:r>
      <w:r>
        <w:rPr>
          <w:rFonts w:hint="eastAsia" w:hAnsi="MS Serif"/>
          <w:szCs w:val="30"/>
        </w:rPr>
        <w:t>0</w:t>
      </w:r>
      <w:r>
        <w:rPr>
          <w:rFonts w:hint="eastAsia" w:hAnsi="MS Serif"/>
          <w:color w:val="000000"/>
          <w:szCs w:val="30"/>
        </w:rPr>
        <w:t>辆，</w:t>
      </w:r>
      <w:r>
        <w:rPr>
          <w:rFonts w:hint="eastAsia" w:hAnsi="宋体"/>
          <w:color w:val="000000"/>
          <w:szCs w:val="30"/>
        </w:rPr>
        <w:t>其中：副部（省）级及以上领导用车</w:t>
      </w:r>
      <w:r>
        <w:rPr>
          <w:rFonts w:hint="eastAsia" w:hAnsi="MS Serif"/>
          <w:szCs w:val="30"/>
        </w:rPr>
        <w:t>0</w:t>
      </w:r>
      <w:r>
        <w:rPr>
          <w:rFonts w:hint="eastAsia" w:hAnsi="宋体"/>
          <w:color w:val="000000"/>
          <w:szCs w:val="30"/>
        </w:rPr>
        <w:t>辆、主要领导干部用车</w:t>
      </w:r>
      <w:r>
        <w:rPr>
          <w:rFonts w:hint="eastAsia" w:hAnsi="MS Serif"/>
          <w:szCs w:val="30"/>
        </w:rPr>
        <w:t>0</w:t>
      </w:r>
      <w:r>
        <w:rPr>
          <w:rFonts w:hint="eastAsia" w:hAnsi="宋体"/>
          <w:color w:val="000000"/>
          <w:szCs w:val="30"/>
        </w:rPr>
        <w:t>辆、机要通信用车</w:t>
      </w:r>
      <w:r>
        <w:rPr>
          <w:rFonts w:hint="eastAsia" w:hAnsi="MS Serif"/>
          <w:szCs w:val="30"/>
        </w:rPr>
        <w:t>0辆、应急保障用车0辆、执法执勤用车0辆、特种专业技术用车0辆、离退休干部用车0辆、</w:t>
      </w:r>
      <w:r>
        <w:rPr>
          <w:rFonts w:hint="eastAsia" w:hAnsi="宋体"/>
          <w:color w:val="000000"/>
          <w:szCs w:val="30"/>
        </w:rPr>
        <w:t>其他用车</w:t>
      </w:r>
      <w:r>
        <w:rPr>
          <w:rFonts w:hint="eastAsia" w:hAnsi="MS Serif"/>
          <w:szCs w:val="30"/>
        </w:rPr>
        <w:t>0</w:t>
      </w:r>
      <w:r>
        <w:rPr>
          <w:rFonts w:hint="eastAsia" w:hAnsi="宋体"/>
          <w:color w:val="000000"/>
          <w:szCs w:val="30"/>
        </w:rPr>
        <w:t>辆，</w:t>
      </w:r>
      <w:r>
        <w:rPr>
          <w:rFonts w:hint="eastAsia" w:hAnsi="MS Serif"/>
          <w:szCs w:val="30"/>
        </w:rPr>
        <w:t>无其他用车辆</w:t>
      </w:r>
      <w:r>
        <w:rPr>
          <w:rFonts w:hint="eastAsia" w:hAnsi="宋体"/>
          <w:color w:val="000000"/>
          <w:szCs w:val="30"/>
        </w:rPr>
        <w:t>。单价50万元以上的设备</w:t>
      </w:r>
      <w:r>
        <w:rPr>
          <w:rFonts w:hint="eastAsia" w:hAnsi="MS Serif"/>
          <w:szCs w:val="30"/>
        </w:rPr>
        <w:t>0</w:t>
      </w:r>
      <w:r>
        <w:rPr>
          <w:rFonts w:hint="eastAsia" w:hAnsi="宋体"/>
          <w:color w:val="000000"/>
          <w:szCs w:val="30"/>
        </w:rPr>
        <w:t>台（套），单价100万元以上的设备</w:t>
      </w:r>
      <w:r>
        <w:rPr>
          <w:rFonts w:hint="eastAsia" w:hAnsi="MS Serif"/>
          <w:szCs w:val="30"/>
        </w:rPr>
        <w:t>0</w:t>
      </w:r>
      <w:r>
        <w:rPr>
          <w:rFonts w:hint="eastAsia" w:hAnsi="宋体"/>
          <w:color w:val="000000"/>
          <w:szCs w:val="30"/>
        </w:rPr>
        <w:t>台（套）。</w:t>
      </w:r>
    </w:p>
    <w:p w14:paraId="2A1CA72F">
      <w:pPr>
        <w:bidi w:val="0"/>
        <w:adjustRightInd w:val="0"/>
        <w:spacing w:line="600" w:lineRule="exact"/>
        <w:ind w:firstLine="643"/>
        <w:jc w:val="left"/>
        <w:textAlignment w:val="baseline"/>
        <w:rPr>
          <w:rFonts w:ascii="MS Serif" w:hAnsi="MS Serif" w:eastAsia="楷体_GB2312"/>
          <w:b/>
          <w:kern w:val="0"/>
          <w:szCs w:val="30"/>
        </w:rPr>
      </w:pPr>
      <w:r>
        <w:rPr>
          <w:rFonts w:hint="eastAsia" w:ascii="MS Serif" w:hAnsi="MS Serif" w:eastAsia="楷体_GB2312"/>
          <w:b/>
          <w:kern w:val="0"/>
          <w:szCs w:val="30"/>
        </w:rPr>
        <w:t>（四）预算绩效情况说明</w:t>
      </w:r>
    </w:p>
    <w:p w14:paraId="71BD1D10">
      <w:pPr>
        <w:bidi w:val="0"/>
        <w:adjustRightInd w:val="0"/>
        <w:spacing w:line="580" w:lineRule="exact"/>
        <w:ind w:firstLine="640"/>
        <w:textAlignment w:val="baseline"/>
        <w:rPr>
          <w:rFonts w:ascii="MS Serif" w:hAnsi="MS Serif"/>
          <w:kern w:val="0"/>
          <w:sz w:val="30"/>
          <w:szCs w:val="30"/>
        </w:rPr>
      </w:pPr>
      <w:r>
        <w:rPr>
          <w:rFonts w:hint="eastAsia" w:hAnsi="MS Serif"/>
          <w:color w:val="000000"/>
          <w:szCs w:val="30"/>
        </w:rPr>
        <w:t>本</w:t>
      </w:r>
      <w:r>
        <w:rPr>
          <w:rFonts w:hint="eastAsia" w:hAnsi="MS Serif"/>
          <w:color w:val="000000"/>
          <w:szCs w:val="30"/>
          <w:lang w:val="en-US" w:eastAsia="zh-CN"/>
        </w:rPr>
        <w:t>单位</w:t>
      </w:r>
      <w:r>
        <w:rPr>
          <w:rFonts w:hint="eastAsia" w:hAnsi="MS Serif"/>
          <w:color w:val="000000"/>
          <w:szCs w:val="30"/>
        </w:rPr>
        <w:t>2025年实行绩效目标管理的项目</w:t>
      </w:r>
      <w:r>
        <w:rPr>
          <w:rFonts w:hint="eastAsia" w:hAnsi="MS Serif"/>
          <w:szCs w:val="30"/>
        </w:rPr>
        <w:t>0</w:t>
      </w:r>
      <w:r>
        <w:rPr>
          <w:rFonts w:hint="eastAsia" w:hAnsi="MS Serif"/>
          <w:color w:val="000000"/>
          <w:szCs w:val="30"/>
        </w:rPr>
        <w:t>个，涉及预算金额</w:t>
      </w:r>
      <w:r>
        <w:rPr>
          <w:rFonts w:hint="eastAsia" w:hAnsi="MS Serif"/>
          <w:szCs w:val="30"/>
        </w:rPr>
        <w:t>0万</w:t>
      </w:r>
      <w:r>
        <w:rPr>
          <w:rFonts w:hint="eastAsia" w:hAnsi="MS Serif"/>
          <w:color w:val="000000"/>
          <w:szCs w:val="30"/>
        </w:rPr>
        <w:t>元。</w:t>
      </w:r>
    </w:p>
    <w:p w14:paraId="65D9FD61">
      <w:pPr>
        <w:bidi w:val="0"/>
        <w:adjustRightInd w:val="0"/>
        <w:spacing w:line="580" w:lineRule="exact"/>
        <w:ind w:left="202" w:firstLine="480"/>
        <w:textAlignment w:val="baseline"/>
        <w:rPr>
          <w:rFonts w:ascii="MS Serif" w:hAnsi="MS Serif"/>
          <w:color w:val="000000"/>
          <w:kern w:val="0"/>
          <w:szCs w:val="30"/>
        </w:rPr>
      </w:pPr>
      <w:r>
        <w:rPr>
          <w:rFonts w:ascii="MS Serif" w:hAnsi="MS Serif"/>
          <w:color w:val="000000"/>
          <w:kern w:val="0"/>
          <w:szCs w:val="30"/>
        </w:rPr>
        <w:br w:type="page"/>
      </w:r>
    </w:p>
    <w:p w14:paraId="18DE8EFD">
      <w:pPr>
        <w:keepNext/>
        <w:keepLines/>
        <w:bidi w:val="0"/>
        <w:adjustRightInd w:val="0"/>
        <w:spacing w:before="340" w:after="330" w:line="600" w:lineRule="exact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bCs/>
          <w:kern w:val="44"/>
          <w:sz w:val="52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52"/>
          <w:szCs w:val="48"/>
        </w:rPr>
        <w:t>第三部分</w:t>
      </w:r>
      <w:r>
        <w:rPr>
          <w:rFonts w:ascii="方正小标宋简体" w:hAnsi="方正小标宋简体" w:eastAsia="方正小标宋简体" w:cs="方正小标宋简体"/>
          <w:bCs/>
          <w:kern w:val="44"/>
          <w:sz w:val="52"/>
          <w:szCs w:val="48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52"/>
          <w:szCs w:val="48"/>
        </w:rPr>
        <w:t>名词解释</w:t>
      </w:r>
    </w:p>
    <w:p w14:paraId="1787472C">
      <w:pPr>
        <w:bidi w:val="0"/>
        <w:adjustRightInd w:val="0"/>
        <w:spacing w:line="600" w:lineRule="exact"/>
        <w:ind w:firstLine="600"/>
        <w:jc w:val="left"/>
        <w:textAlignment w:val="baseline"/>
        <w:rPr>
          <w:rFonts w:hAnsi="MS Serif"/>
          <w:kern w:val="0"/>
          <w:sz w:val="30"/>
          <w:szCs w:val="30"/>
        </w:rPr>
      </w:pPr>
    </w:p>
    <w:p w14:paraId="41D9549E">
      <w:pPr>
        <w:bidi w:val="0"/>
        <w:adjustRightInd w:val="0"/>
        <w:spacing w:line="580" w:lineRule="exact"/>
        <w:ind w:firstLine="640"/>
        <w:jc w:val="left"/>
        <w:textAlignment w:val="baseline"/>
        <w:rPr>
          <w:rFonts w:ascii="MS Serif" w:hAnsi="MS Serif"/>
          <w:kern w:val="0"/>
          <w:szCs w:val="30"/>
        </w:rPr>
      </w:pPr>
      <w:r>
        <w:rPr>
          <w:rFonts w:hint="eastAsia" w:hAnsi="MS Serif"/>
          <w:kern w:val="0"/>
          <w:szCs w:val="30"/>
        </w:rPr>
        <w:t>1.</w:t>
      </w:r>
      <w:r>
        <w:rPr>
          <w:rFonts w:hint="eastAsia" w:ascii="MS Serif" w:hAnsi="MS Serif"/>
          <w:kern w:val="0"/>
          <w:szCs w:val="30"/>
        </w:rPr>
        <w:t>部门预算。是指主管预算部门依据相关法律、法规和政策规定及其行使职能需要，组织所属预算部门编制并逐级上报、审核、汇总，经财政部门审核后按程序依法批准的部门综合收支计划。</w:t>
      </w:r>
    </w:p>
    <w:p w14:paraId="1A2B1561">
      <w:pPr>
        <w:bidi w:val="0"/>
        <w:adjustRightInd w:val="0"/>
        <w:spacing w:line="580" w:lineRule="exact"/>
        <w:ind w:firstLine="640"/>
        <w:jc w:val="left"/>
        <w:textAlignment w:val="baseline"/>
        <w:rPr>
          <w:rFonts w:hint="eastAsia" w:ascii="MS Serif" w:hAnsi="MS Serif"/>
          <w:kern w:val="0"/>
          <w:szCs w:val="30"/>
        </w:rPr>
      </w:pPr>
      <w:r>
        <w:rPr>
          <w:rFonts w:hint="eastAsia" w:hAnsi="MS Serif"/>
          <w:kern w:val="0"/>
          <w:szCs w:val="30"/>
        </w:rPr>
        <w:t>2.</w:t>
      </w:r>
      <w:r>
        <w:rPr>
          <w:rFonts w:hint="eastAsia" w:ascii="MS Serif" w:hAnsi="MS Serif"/>
          <w:kern w:val="0"/>
          <w:szCs w:val="30"/>
        </w:rPr>
        <w:t>机关运行经费。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14:paraId="19C0A955">
      <w:pPr>
        <w:bidi w:val="0"/>
        <w:adjustRightInd w:val="0"/>
        <w:spacing w:line="580" w:lineRule="exact"/>
        <w:ind w:firstLine="640"/>
        <w:textAlignment w:val="baseline"/>
        <w:rPr>
          <w:rFonts w:ascii="MS Serif" w:hAnsi="MS Serif"/>
          <w:szCs w:val="30"/>
        </w:rPr>
      </w:pPr>
      <w:r>
        <w:rPr>
          <w:rFonts w:hint="eastAsia" w:hAnsi="MS Serif"/>
          <w:szCs w:val="30"/>
        </w:rPr>
        <w:t>3.</w:t>
      </w:r>
      <w:r>
        <w:rPr>
          <w:rFonts w:hint="eastAsia" w:ascii="MS Serif" w:hAnsi="MS Serif"/>
          <w:szCs w:val="30"/>
        </w:rPr>
        <w:t>无其他专业性名词解释。</w:t>
      </w:r>
    </w:p>
    <w:p w14:paraId="3CF2827E">
      <w:pPr>
        <w:bidi w:val="0"/>
        <w:adjustRightInd w:val="0"/>
        <w:spacing w:line="580" w:lineRule="exact"/>
        <w:ind w:firstLine="640"/>
        <w:textAlignment w:val="baseline"/>
        <w:rPr>
          <w:rFonts w:ascii="MS Serif" w:hAnsi="MS Serif"/>
          <w:szCs w:val="30"/>
        </w:rPr>
      </w:pPr>
      <w:r>
        <w:rPr>
          <w:rFonts w:ascii="MS Serif" w:hAnsi="MS Serif"/>
          <w:szCs w:val="30"/>
        </w:rPr>
        <w:br w:type="page"/>
      </w:r>
    </w:p>
    <w:p w14:paraId="760A782D">
      <w:pPr>
        <w:keepNext/>
        <w:keepLines/>
        <w:bidi w:val="0"/>
        <w:adjustRightInd w:val="0"/>
        <w:spacing w:before="340" w:after="330" w:line="600" w:lineRule="exact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bCs/>
          <w:kern w:val="44"/>
          <w:sz w:val="52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52"/>
          <w:szCs w:val="48"/>
        </w:rPr>
        <w:t>第四部分</w:t>
      </w:r>
      <w:r>
        <w:rPr>
          <w:rFonts w:ascii="方正小标宋简体" w:hAnsi="方正小标宋简体" w:eastAsia="方正小标宋简体" w:cs="方正小标宋简体"/>
          <w:bCs/>
          <w:kern w:val="44"/>
          <w:sz w:val="52"/>
          <w:szCs w:val="48"/>
        </w:rPr>
        <w:t xml:space="preserve">  2025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52"/>
          <w:szCs w:val="48"/>
        </w:rPr>
        <w:t>年预算表</w:t>
      </w:r>
    </w:p>
    <w:p w14:paraId="05987198">
      <w:pPr>
        <w:bidi w:val="0"/>
        <w:adjustRightInd w:val="0"/>
        <w:spacing w:line="560" w:lineRule="exact"/>
        <w:ind w:left="640"/>
        <w:jc w:val="left"/>
        <w:textAlignment w:val="baseline"/>
        <w:rPr>
          <w:rFonts w:ascii="楷体_GB2312" w:hAnsi="Times New Roman" w:eastAsia="楷体_GB2312"/>
          <w:b/>
          <w:kern w:val="0"/>
          <w:szCs w:val="30"/>
        </w:rPr>
      </w:pPr>
      <w:r>
        <w:rPr>
          <w:rFonts w:hint="eastAsia" w:ascii="楷体_GB2312" w:hAnsi="Times New Roman" w:eastAsia="楷体_GB2312"/>
          <w:b/>
          <w:kern w:val="0"/>
          <w:szCs w:val="30"/>
        </w:rPr>
        <w:t>一、《部门收支总体情况表》</w:t>
      </w:r>
    </w:p>
    <w:p w14:paraId="2C18DFF1">
      <w:pPr>
        <w:bidi w:val="0"/>
        <w:adjustRightInd w:val="0"/>
        <w:spacing w:line="560" w:lineRule="exact"/>
        <w:ind w:left="640"/>
        <w:jc w:val="left"/>
        <w:textAlignment w:val="baseline"/>
        <w:rPr>
          <w:rFonts w:ascii="楷体_GB2312" w:hAnsi="Times New Roman" w:eastAsia="楷体_GB2312"/>
          <w:b/>
          <w:kern w:val="0"/>
          <w:szCs w:val="30"/>
        </w:rPr>
      </w:pPr>
      <w:r>
        <w:rPr>
          <w:rFonts w:hint="eastAsia" w:ascii="楷体_GB2312" w:hAnsi="Times New Roman" w:eastAsia="楷体_GB2312"/>
          <w:b/>
          <w:kern w:val="0"/>
          <w:szCs w:val="30"/>
        </w:rPr>
        <w:t>二、《部门收入总体情况表》</w:t>
      </w:r>
    </w:p>
    <w:p w14:paraId="409374A3">
      <w:pPr>
        <w:bidi w:val="0"/>
        <w:adjustRightInd w:val="0"/>
        <w:spacing w:line="560" w:lineRule="exact"/>
        <w:ind w:left="640"/>
        <w:jc w:val="left"/>
        <w:textAlignment w:val="baseline"/>
        <w:rPr>
          <w:rFonts w:ascii="楷体_GB2312" w:hAnsi="Times New Roman" w:eastAsia="楷体_GB2312"/>
          <w:b/>
          <w:kern w:val="0"/>
          <w:szCs w:val="30"/>
        </w:rPr>
      </w:pPr>
      <w:r>
        <w:rPr>
          <w:rFonts w:hint="eastAsia" w:ascii="楷体_GB2312" w:hAnsi="Times New Roman" w:eastAsia="楷体_GB2312"/>
          <w:b/>
          <w:kern w:val="0"/>
          <w:szCs w:val="30"/>
        </w:rPr>
        <w:t>三、《部门</w:t>
      </w:r>
      <w:bookmarkStart w:id="0" w:name="_GoBack"/>
      <w:bookmarkEnd w:id="0"/>
      <w:r>
        <w:rPr>
          <w:rFonts w:hint="eastAsia" w:ascii="楷体_GB2312" w:hAnsi="Times New Roman" w:eastAsia="楷体_GB2312"/>
          <w:b/>
          <w:kern w:val="0"/>
          <w:szCs w:val="30"/>
        </w:rPr>
        <w:t>支出总体情况表》</w:t>
      </w:r>
    </w:p>
    <w:p w14:paraId="144A0CF1">
      <w:pPr>
        <w:bidi w:val="0"/>
        <w:adjustRightInd w:val="0"/>
        <w:spacing w:line="560" w:lineRule="exact"/>
        <w:ind w:left="640"/>
        <w:jc w:val="left"/>
        <w:textAlignment w:val="baseline"/>
        <w:rPr>
          <w:rFonts w:ascii="楷体_GB2312" w:hAnsi="Times New Roman" w:eastAsia="楷体_GB2312"/>
          <w:b/>
          <w:kern w:val="0"/>
          <w:szCs w:val="30"/>
        </w:rPr>
      </w:pPr>
      <w:r>
        <w:rPr>
          <w:rFonts w:hint="eastAsia" w:ascii="楷体_GB2312" w:hAnsi="Times New Roman" w:eastAsia="楷体_GB2312"/>
          <w:b/>
          <w:kern w:val="0"/>
          <w:szCs w:val="30"/>
        </w:rPr>
        <w:t>四、《财政拨款收支总体情况表》</w:t>
      </w:r>
    </w:p>
    <w:p w14:paraId="0FE54662">
      <w:pPr>
        <w:bidi w:val="0"/>
        <w:adjustRightInd w:val="0"/>
        <w:spacing w:line="560" w:lineRule="exact"/>
        <w:ind w:left="640"/>
        <w:jc w:val="left"/>
        <w:textAlignment w:val="baseline"/>
        <w:rPr>
          <w:rFonts w:ascii="楷体_GB2312" w:hAnsi="Times New Roman" w:eastAsia="楷体_GB2312"/>
          <w:b/>
          <w:kern w:val="0"/>
          <w:szCs w:val="30"/>
        </w:rPr>
      </w:pPr>
      <w:r>
        <w:rPr>
          <w:rFonts w:hint="eastAsia" w:ascii="楷体_GB2312" w:hAnsi="Times New Roman" w:eastAsia="楷体_GB2312"/>
          <w:b/>
          <w:kern w:val="0"/>
          <w:szCs w:val="30"/>
        </w:rPr>
        <w:t>五、《一般公共预算支出情况表》</w:t>
      </w:r>
    </w:p>
    <w:p w14:paraId="725502BE">
      <w:pPr>
        <w:bidi w:val="0"/>
        <w:adjustRightInd w:val="0"/>
        <w:spacing w:line="560" w:lineRule="exact"/>
        <w:ind w:left="640"/>
        <w:jc w:val="left"/>
        <w:textAlignment w:val="baseline"/>
        <w:rPr>
          <w:rFonts w:ascii="楷体_GB2312" w:hAnsi="Times New Roman" w:eastAsia="楷体_GB2312"/>
          <w:b/>
          <w:kern w:val="0"/>
          <w:szCs w:val="30"/>
        </w:rPr>
      </w:pPr>
      <w:r>
        <w:rPr>
          <w:rFonts w:hint="eastAsia" w:ascii="楷体_GB2312" w:hAnsi="Times New Roman" w:eastAsia="楷体_GB2312"/>
          <w:b/>
          <w:kern w:val="0"/>
          <w:szCs w:val="30"/>
        </w:rPr>
        <w:t>六、《一般公共预算基本支出情况表》</w:t>
      </w:r>
    </w:p>
    <w:p w14:paraId="5A00E084">
      <w:pPr>
        <w:bidi w:val="0"/>
        <w:adjustRightInd w:val="0"/>
        <w:spacing w:line="560" w:lineRule="exact"/>
        <w:ind w:left="640"/>
        <w:jc w:val="left"/>
        <w:textAlignment w:val="baseline"/>
        <w:rPr>
          <w:rFonts w:ascii="楷体_GB2312" w:hAnsi="Times New Roman" w:eastAsia="楷体_GB2312"/>
          <w:b/>
          <w:kern w:val="0"/>
          <w:szCs w:val="30"/>
        </w:rPr>
      </w:pPr>
      <w:r>
        <w:rPr>
          <w:rFonts w:hint="eastAsia" w:ascii="楷体_GB2312" w:hAnsi="Times New Roman" w:eastAsia="楷体_GB2312"/>
          <w:b/>
          <w:kern w:val="0"/>
          <w:szCs w:val="30"/>
        </w:rPr>
        <w:t>七、《一般公共预算“三公”经费支出情况表》</w:t>
      </w:r>
    </w:p>
    <w:p w14:paraId="33ACD336">
      <w:pPr>
        <w:bidi w:val="0"/>
        <w:adjustRightInd w:val="0"/>
        <w:spacing w:line="560" w:lineRule="exact"/>
        <w:ind w:left="640"/>
        <w:jc w:val="left"/>
        <w:textAlignment w:val="baseline"/>
        <w:rPr>
          <w:rFonts w:ascii="楷体_GB2312" w:hAnsi="Times New Roman" w:eastAsia="楷体_GB2312"/>
          <w:b/>
          <w:kern w:val="0"/>
          <w:szCs w:val="30"/>
        </w:rPr>
      </w:pPr>
      <w:r>
        <w:rPr>
          <w:rFonts w:hint="eastAsia" w:ascii="楷体_GB2312" w:hAnsi="Times New Roman" w:eastAsia="楷体_GB2312"/>
          <w:b/>
          <w:kern w:val="0"/>
          <w:szCs w:val="30"/>
        </w:rPr>
        <w:t>八、《政府性基金预算支出情况表》</w:t>
      </w:r>
    </w:p>
    <w:p w14:paraId="72366DDD">
      <w:pPr>
        <w:bidi w:val="0"/>
        <w:adjustRightInd w:val="0"/>
        <w:spacing w:line="560" w:lineRule="exact"/>
        <w:ind w:left="640"/>
        <w:jc w:val="left"/>
        <w:textAlignment w:val="baseline"/>
        <w:rPr>
          <w:rFonts w:ascii="楷体_GB2312" w:hAnsi="Times New Roman" w:eastAsia="楷体_GB2312"/>
          <w:b/>
          <w:kern w:val="0"/>
          <w:szCs w:val="30"/>
        </w:rPr>
      </w:pPr>
      <w:r>
        <w:rPr>
          <w:rFonts w:hint="eastAsia" w:ascii="楷体_GB2312" w:hAnsi="Times New Roman" w:eastAsia="楷体_GB2312"/>
          <w:b/>
          <w:kern w:val="0"/>
          <w:szCs w:val="30"/>
        </w:rPr>
        <w:t>九、《国有资本经营预算支出情况表》</w:t>
      </w:r>
    </w:p>
    <w:p w14:paraId="2A1110B7">
      <w:pPr>
        <w:bidi w:val="0"/>
        <w:adjustRightInd w:val="0"/>
        <w:spacing w:line="560" w:lineRule="exact"/>
        <w:ind w:left="640"/>
        <w:jc w:val="left"/>
        <w:textAlignment w:val="baseline"/>
        <w:rPr>
          <w:rFonts w:ascii="楷体_GB2312" w:hAnsi="Times New Roman" w:eastAsia="楷体_GB2312"/>
          <w:b/>
          <w:kern w:val="0"/>
          <w:szCs w:val="30"/>
        </w:rPr>
      </w:pPr>
      <w:r>
        <w:rPr>
          <w:rFonts w:hint="eastAsia" w:ascii="楷体_GB2312" w:hAnsi="Times New Roman" w:eastAsia="楷体_GB2312"/>
          <w:b/>
          <w:kern w:val="0"/>
          <w:szCs w:val="30"/>
        </w:rPr>
        <w:t>十、《项目支出表》</w:t>
      </w:r>
    </w:p>
    <w:p w14:paraId="0C80D119">
      <w:pPr>
        <w:bidi w:val="0"/>
        <w:adjustRightInd w:val="0"/>
        <w:spacing w:line="560" w:lineRule="exact"/>
        <w:ind w:left="640"/>
        <w:jc w:val="left"/>
        <w:textAlignment w:val="baseline"/>
        <w:rPr>
          <w:rFonts w:ascii="楷体_GB2312" w:hAnsi="Times New Roman" w:eastAsia="楷体_GB2312"/>
          <w:b/>
          <w:kern w:val="0"/>
          <w:szCs w:val="30"/>
        </w:rPr>
      </w:pPr>
      <w:r>
        <w:rPr>
          <w:rFonts w:hint="eastAsia" w:ascii="楷体_GB2312" w:hAnsi="Times New Roman" w:eastAsia="楷体_GB2312"/>
          <w:b/>
          <w:kern w:val="0"/>
          <w:szCs w:val="30"/>
        </w:rPr>
        <w:t>十一、关于空表的说明</w:t>
      </w:r>
      <w:r>
        <w:rPr>
          <w:rFonts w:ascii="楷体_GB2312" w:hAnsi="Times New Roman" w:eastAsia="楷体_GB2312"/>
          <w:b/>
          <w:kern w:val="0"/>
          <w:szCs w:val="30"/>
        </w:rPr>
        <w:tab/>
      </w:r>
    </w:p>
    <w:p w14:paraId="6B8E98F1">
      <w:pPr>
        <w:bidi w:val="0"/>
        <w:adjustRightInd w:val="0"/>
        <w:spacing w:line="560" w:lineRule="exact"/>
        <w:ind w:firstLine="640"/>
        <w:textAlignment w:val="baseline"/>
        <w:rPr>
          <w:rFonts w:hint="eastAsia" w:hAnsi="MS Serif"/>
          <w:szCs w:val="30"/>
        </w:rPr>
      </w:pPr>
      <w:r>
        <w:rPr>
          <w:rFonts w:hint="eastAsia" w:hAnsi="MS Serif"/>
          <w:szCs w:val="30"/>
        </w:rPr>
        <w:t>本单位2025年一般公共预算“三公”经费支出情况表为空表。</w:t>
      </w:r>
    </w:p>
    <w:p w14:paraId="70F27724">
      <w:pPr>
        <w:bidi w:val="0"/>
        <w:adjustRightInd w:val="0"/>
        <w:spacing w:line="560" w:lineRule="exact"/>
        <w:ind w:firstLine="640"/>
        <w:textAlignment w:val="baseline"/>
        <w:rPr>
          <w:rFonts w:hint="eastAsia" w:hAnsi="MS Serif"/>
          <w:szCs w:val="30"/>
        </w:rPr>
      </w:pPr>
      <w:r>
        <w:rPr>
          <w:rFonts w:hint="eastAsia" w:hAnsi="MS Serif"/>
          <w:szCs w:val="30"/>
        </w:rPr>
        <w:t>本单位2025年政府性基金预算支出情况表为空表。</w:t>
      </w:r>
    </w:p>
    <w:p w14:paraId="585C667C">
      <w:pPr>
        <w:bidi w:val="0"/>
        <w:adjustRightInd w:val="0"/>
        <w:spacing w:line="560" w:lineRule="exact"/>
        <w:ind w:firstLine="640"/>
        <w:textAlignment w:val="baseline"/>
        <w:rPr>
          <w:rFonts w:hint="eastAsia" w:hAnsi="MS Serif"/>
          <w:szCs w:val="30"/>
        </w:rPr>
      </w:pPr>
      <w:r>
        <w:rPr>
          <w:rFonts w:hint="eastAsia" w:hAnsi="MS Serif"/>
          <w:szCs w:val="30"/>
        </w:rPr>
        <w:t>本单位2025年国有资本经营预算支出情况表为空表。</w:t>
      </w:r>
    </w:p>
    <w:p w14:paraId="606B1E3E">
      <w:pPr>
        <w:bidi w:val="0"/>
        <w:adjustRightInd w:val="0"/>
        <w:spacing w:line="560" w:lineRule="exact"/>
        <w:ind w:firstLine="640"/>
        <w:textAlignment w:val="baseline"/>
        <w:rPr>
          <w:rFonts w:hint="eastAsia" w:hAnsi="MS Serif"/>
          <w:szCs w:val="30"/>
        </w:rPr>
      </w:pPr>
      <w:r>
        <w:rPr>
          <w:rFonts w:hint="eastAsia" w:hAnsi="MS Serif"/>
          <w:szCs w:val="30"/>
        </w:rPr>
        <w:t>本单位2025年项目支出表为空表。</w:t>
      </w:r>
    </w:p>
    <w:p w14:paraId="493B75FE">
      <w:pPr>
        <w:bidi w:val="0"/>
        <w:adjustRightInd w:val="0"/>
        <w:spacing w:line="560" w:lineRule="exact"/>
        <w:ind w:firstLine="640"/>
        <w:jc w:val="left"/>
        <w:textAlignment w:val="baseline"/>
        <w:rPr>
          <w:rFonts w:hint="eastAsia" w:ascii="MS Serif" w:hAnsi="MS Serif" w:eastAsia="楷体_GB2312"/>
          <w:kern w:val="0"/>
          <w:szCs w:val="30"/>
        </w:rPr>
      </w:pPr>
    </w:p>
    <w:p w14:paraId="0CB3860A">
      <w:pPr>
        <w:bidi w:val="0"/>
        <w:adjustRightInd w:val="0"/>
        <w:spacing w:line="560" w:lineRule="exact"/>
        <w:jc w:val="left"/>
        <w:textAlignment w:val="baseline"/>
        <w:rPr>
          <w:rFonts w:ascii="MS Serif" w:hAnsi="MS Serif" w:eastAsia="楷体"/>
          <w:kern w:val="0"/>
          <w:szCs w:val="30"/>
        </w:rPr>
      </w:pPr>
    </w:p>
    <w:p w14:paraId="4683C4D3">
      <w:pPr>
        <w:bidi w:val="0"/>
        <w:adjustRightInd w:val="0"/>
        <w:spacing w:line="560" w:lineRule="exact"/>
        <w:ind w:firstLine="640"/>
        <w:jc w:val="left"/>
        <w:textAlignment w:val="baseline"/>
        <w:rPr>
          <w:rFonts w:ascii="MS Serif" w:hAnsi="MS Serif" w:eastAsia="楷体_GB2312"/>
          <w:kern w:val="0"/>
          <w:szCs w:val="30"/>
        </w:rPr>
      </w:pPr>
      <w:r>
        <w:rPr>
          <w:rFonts w:hint="eastAsia" w:ascii="MS Serif" w:hAnsi="MS Serif" w:eastAsia="楷体"/>
          <w:kern w:val="0"/>
          <w:szCs w:val="30"/>
        </w:rPr>
        <w:t>注：以上预算公开表均作为附表，附于预算公开说明文档后。</w:t>
      </w:r>
    </w:p>
    <w:sectPr>
      <w:footerReference r:id="rId6" w:type="default"/>
      <w:pgSz w:w="11907" w:h="16840"/>
      <w:pgMar w:top="2098" w:right="1474" w:bottom="1304" w:left="1588" w:header="765" w:footer="765" w:gutter="0"/>
      <w:pgNumType w:fmt="numberInDash"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529B6">
    <w:pPr>
      <w:pStyle w:val="4"/>
      <w:bidi w:val="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35D75">
    <w:pPr>
      <w:pStyle w:val="4"/>
      <w:framePr w:wrap="around" w:vAnchor="text" w:hAnchor="margin" w:xAlign="outside" w:y="1"/>
      <w:bidi w:val="0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fldChar w:fldCharType="end"/>
    </w:r>
  </w:p>
  <w:p w14:paraId="1209D446">
    <w:pPr>
      <w:pStyle w:val="4"/>
      <w:bidi w:val="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0B6C4">
    <w:pPr>
      <w:pStyle w:val="4"/>
      <w:bidi w:val="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8 -</w:t>
    </w:r>
    <w:r>
      <w:fldChar w:fldCharType="end"/>
    </w:r>
  </w:p>
  <w:p w14:paraId="001679A9">
    <w:pPr>
      <w:pStyle w:val="4"/>
      <w:bidi w:val="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67356">
    <w:pPr>
      <w:pStyle w:val="5"/>
      <w:pBdr>
        <w:bottom w:val="none" w:color="auto" w:sz="0" w:space="0"/>
      </w:pBdr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07"/>
    <w:rsid w:val="3B634ECD"/>
    <w:rsid w:val="50564DA8"/>
    <w:rsid w:val="7E374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MS Serif" w:hAnsi="MS Serif" w:eastAsia="宋体" w:cs="Times New Roman"/>
      <w:kern w:val="0"/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="MS Serif" w:hAnsi="MS Serif" w:eastAsia="宋体" w:cs="Times New Roman"/>
      <w:kern w:val="0"/>
      <w:sz w:val="18"/>
      <w:szCs w:val="18"/>
    </w:rPr>
  </w:style>
  <w:style w:type="character" w:styleId="8">
    <w:name w:val="page number"/>
    <w:basedOn w:val="7"/>
    <w:qFormat/>
    <w:uiPriority w:val="99"/>
  </w:style>
  <w:style w:type="paragraph" w:customStyle="1" w:styleId="9">
    <w:name w:val="样式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</w:rPr>
  </w:style>
  <w:style w:type="character" w:customStyle="1" w:styleId="10">
    <w:name w:val="标题 1 Char"/>
    <w:basedOn w:val="7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uiPriority w:val="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2">
    <w:name w:val="页脚 Char"/>
    <w:basedOn w:val="7"/>
    <w:link w:val="4"/>
    <w:uiPriority w:val="99"/>
    <w:rPr>
      <w:rFonts w:ascii="MS Serif" w:hAnsi="MS Serif" w:eastAsia="宋体" w:cs="Times New Roman"/>
      <w:kern w:val="0"/>
      <w:sz w:val="18"/>
      <w:szCs w:val="18"/>
    </w:rPr>
  </w:style>
  <w:style w:type="character" w:customStyle="1" w:styleId="13">
    <w:name w:val="页眉 Char"/>
    <w:basedOn w:val="7"/>
    <w:link w:val="5"/>
    <w:uiPriority w:val="99"/>
    <w:rPr>
      <w:rFonts w:ascii="MS Serif" w:hAnsi="MS Serif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3882</Words>
  <Characters>4527</Characters>
  <Lines>37</Lines>
  <Paragraphs>10</Paragraphs>
  <TotalTime>23</TotalTime>
  <ScaleCrop>false</ScaleCrop>
  <LinksUpToDate>false</LinksUpToDate>
  <CharactersWithSpaces>4591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2025-02-14T09:01:00Z</dcterms:created>
  <dc:creator>CL</dc:creator>
  <cp:lastModifiedBy>倾暖未颜°墨染成画的年华</cp:lastModifiedBy>
  <dcterms:modified xsi:type="dcterms:W3CDTF">2025-02-26T06:30:23Z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eyJoZGlkIjoiZWJkODA1MjI1NTcwZWRkN2JkMWExOTQyNzQxMDUzOTIiLCJ1c2VySWQiOiIxOTcwNjM4NjcifQ==</vt:lpwstr>
  </property>
  <property fmtid="{D5CDD505-2E9C-101B-9397-08002B2CF9AE}" pid="4" name="ICV">
    <vt:lpwstr>6B0CF3EC99E348BA940EA0E7A7359F0F_12</vt:lpwstr>
  </property>
</Properties>
</file>