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　2021年上半年</w:t>
      </w:r>
      <w:r>
        <w:rPr>
          <w:rFonts w:hint="eastAsia"/>
          <w:sz w:val="40"/>
          <w:szCs w:val="40"/>
          <w:vertAlign w:val="baseline"/>
          <w:lang w:val="en-US" w:eastAsia="zh-CN"/>
        </w:rPr>
        <w:t>东安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东安菜市场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外1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早点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韩朋成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13132152556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外9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美发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王强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13752533731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内2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大肉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邹伟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18502637452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岛4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果蔬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潘学辉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13622058628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内19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饺子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高俊菊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18131140350</w:t>
            </w:r>
          </w:p>
        </w:tc>
      </w:tr>
    </w:tbl>
    <w:p>
      <w:pPr>
        <w:ind w:firstLine="2400" w:firstLineChars="600"/>
        <w:rPr>
          <w:rFonts w:hint="default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AwZWQxNWMxNDhjNWQ5YmQzYTJkMTkxM2RiMzgifQ=="/>
  </w:docVars>
  <w:rsids>
    <w:rsidRoot w:val="DF2ADF01"/>
    <w:rsid w:val="535D13E2"/>
    <w:rsid w:val="DF2ADF01"/>
    <w:rsid w:val="ED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1</TotalTime>
  <ScaleCrop>false</ScaleCrop>
  <LinksUpToDate>false</LinksUpToDate>
  <CharactersWithSpaces>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kylin</dc:creator>
  <cp:lastModifiedBy>鸿雁</cp:lastModifiedBy>
  <dcterms:modified xsi:type="dcterms:W3CDTF">2022-07-25T02:56:57Z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3D17FB551F9940E09CC888E4212FB75B</vt:lpwstr>
  </property>
</Properties>
</file>